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114" w:rsidRPr="0054043A" w:rsidRDefault="00A82114">
      <w:pPr>
        <w:pStyle w:val="Standard"/>
        <w:jc w:val="center"/>
        <w:rPr>
          <w:rFonts w:ascii="Times New Roman" w:hAnsi="Times New Roman"/>
        </w:rPr>
      </w:pPr>
    </w:p>
    <w:p w:rsidR="00A82114" w:rsidRPr="0054043A" w:rsidRDefault="008626A0">
      <w:pPr>
        <w:pStyle w:val="Standard"/>
        <w:jc w:val="center"/>
        <w:rPr>
          <w:rFonts w:ascii="Times New Roman" w:hAnsi="Times New Roman"/>
          <w:lang w:val="en-US"/>
        </w:rPr>
      </w:pPr>
      <w:r w:rsidRPr="0054043A">
        <w:rPr>
          <w:rFonts w:ascii="Times New Roman" w:hAnsi="Times New Roman"/>
        </w:rPr>
        <w:t>УРОКИ, ИЗВЛЕЧЕННЫЕ ИЗ АВАРИИ</w:t>
      </w:r>
    </w:p>
    <w:p w:rsidR="009F4CF5" w:rsidRPr="0054043A" w:rsidRDefault="009F4CF5">
      <w:pPr>
        <w:pStyle w:val="Standard"/>
        <w:jc w:val="center"/>
        <w:rPr>
          <w:rFonts w:ascii="Times New Roman" w:hAnsi="Times New Roman"/>
          <w:lang w:val="en-US"/>
        </w:rPr>
      </w:pP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9"/>
        <w:gridCol w:w="8076"/>
      </w:tblGrid>
      <w:tr w:rsidR="00A82114" w:rsidRPr="0054043A" w:rsidTr="009F4CF5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114" w:rsidRPr="0054043A" w:rsidRDefault="008626A0">
            <w:pPr>
              <w:pStyle w:val="Standard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  <w:b/>
              </w:rPr>
              <w:t>Дата происшествия: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  <w:color w:val="FF0000"/>
              </w:rPr>
            </w:pPr>
            <w:r w:rsidRPr="0054043A">
              <w:rPr>
                <w:rFonts w:ascii="Times New Roman" w:hAnsi="Times New Roman"/>
              </w:rPr>
              <w:t>16 августа 2024 года</w:t>
            </w:r>
          </w:p>
        </w:tc>
      </w:tr>
      <w:tr w:rsidR="00A82114" w:rsidRPr="0054043A" w:rsidTr="009F4CF5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114" w:rsidRPr="0054043A" w:rsidRDefault="008626A0">
            <w:pPr>
              <w:pStyle w:val="Standard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  <w:b/>
              </w:rPr>
              <w:t>Наименование организации: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  <w:color w:val="FF0000"/>
              </w:rPr>
            </w:pPr>
            <w:r w:rsidRPr="0054043A">
              <w:rPr>
                <w:rFonts w:ascii="Times New Roman" w:hAnsi="Times New Roman"/>
              </w:rPr>
              <w:t>Филиал ПАО «</w:t>
            </w:r>
            <w:proofErr w:type="spellStart"/>
            <w:r w:rsidRPr="0054043A">
              <w:rPr>
                <w:rFonts w:ascii="Times New Roman" w:hAnsi="Times New Roman"/>
              </w:rPr>
              <w:t>Россети</w:t>
            </w:r>
            <w:proofErr w:type="spellEnd"/>
            <w:r w:rsidRPr="0054043A">
              <w:rPr>
                <w:rFonts w:ascii="Times New Roman" w:hAnsi="Times New Roman"/>
              </w:rPr>
              <w:t>» Приморское предприятие магистральных электрических сетей</w:t>
            </w:r>
          </w:p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>АО «Дальневосточная генерирующая компания»</w:t>
            </w:r>
          </w:p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>АО «Дальневосточная распределительная сетевая компания»</w:t>
            </w:r>
          </w:p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>Филиал АО «ДРСК» Приморские электрические сети</w:t>
            </w:r>
          </w:p>
          <w:p w:rsidR="00A82114" w:rsidRPr="0054043A" w:rsidRDefault="008626A0">
            <w:pPr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>АО «Кузбассэнерго» Приморская ГРЭС</w:t>
            </w:r>
          </w:p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  <w:color w:val="FF0000"/>
              </w:rPr>
            </w:pPr>
            <w:r w:rsidRPr="0054043A">
              <w:rPr>
                <w:rFonts w:ascii="Times New Roman" w:hAnsi="Times New Roman"/>
              </w:rPr>
              <w:t>Филиал АО «СО ЕЭС» ОДУ Востока</w:t>
            </w:r>
          </w:p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  <w:color w:val="FF0000"/>
              </w:rPr>
            </w:pPr>
            <w:r w:rsidRPr="0054043A">
              <w:rPr>
                <w:rFonts w:ascii="Times New Roman" w:hAnsi="Times New Roman"/>
              </w:rPr>
              <w:t>Филиал АО «СО ЕЭС» Приморское РДУ</w:t>
            </w:r>
          </w:p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  <w:color w:val="FF0000"/>
              </w:rPr>
            </w:pPr>
            <w:r w:rsidRPr="0054043A">
              <w:rPr>
                <w:rFonts w:ascii="Times New Roman" w:hAnsi="Times New Roman"/>
              </w:rPr>
              <w:t xml:space="preserve">Филиал ОАО «РЖД» </w:t>
            </w:r>
            <w:proofErr w:type="spellStart"/>
            <w:r w:rsidRPr="0054043A">
              <w:rPr>
                <w:rFonts w:ascii="Times New Roman" w:hAnsi="Times New Roman"/>
              </w:rPr>
              <w:t>Трансэнерго</w:t>
            </w:r>
            <w:proofErr w:type="spellEnd"/>
            <w:r w:rsidRPr="0054043A">
              <w:rPr>
                <w:rFonts w:ascii="Times New Roman" w:hAnsi="Times New Roman"/>
              </w:rPr>
              <w:t xml:space="preserve"> – Дальневосточная дирекция по электроснабжению</w:t>
            </w:r>
          </w:p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  <w:color w:val="FF0000"/>
              </w:rPr>
            </w:pPr>
            <w:r w:rsidRPr="0054043A">
              <w:rPr>
                <w:rFonts w:ascii="Times New Roman" w:hAnsi="Times New Roman"/>
              </w:rPr>
              <w:t>Филиал «Приморский» ОАО «</w:t>
            </w:r>
            <w:proofErr w:type="spellStart"/>
            <w:r w:rsidRPr="0054043A">
              <w:rPr>
                <w:rFonts w:ascii="Times New Roman" w:hAnsi="Times New Roman"/>
              </w:rPr>
              <w:t>Оборонэнерго</w:t>
            </w:r>
            <w:proofErr w:type="spellEnd"/>
            <w:r w:rsidRPr="0054043A">
              <w:rPr>
                <w:rFonts w:ascii="Times New Roman" w:hAnsi="Times New Roman"/>
              </w:rPr>
              <w:t>»</w:t>
            </w:r>
          </w:p>
          <w:p w:rsidR="00A82114" w:rsidRPr="0054043A" w:rsidRDefault="008626A0">
            <w:pPr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>Филиал ПАО «</w:t>
            </w:r>
            <w:proofErr w:type="spellStart"/>
            <w:r w:rsidRPr="0054043A">
              <w:rPr>
                <w:rFonts w:ascii="Times New Roman" w:hAnsi="Times New Roman"/>
              </w:rPr>
              <w:t>Россети</w:t>
            </w:r>
            <w:proofErr w:type="spellEnd"/>
            <w:r w:rsidRPr="0054043A">
              <w:rPr>
                <w:rFonts w:ascii="Times New Roman" w:hAnsi="Times New Roman"/>
              </w:rPr>
              <w:t>» - МЭС Востока</w:t>
            </w:r>
          </w:p>
        </w:tc>
      </w:tr>
      <w:tr w:rsidR="00A82114" w:rsidRPr="0054043A" w:rsidTr="009F4CF5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114" w:rsidRPr="0054043A" w:rsidRDefault="008626A0">
            <w:pPr>
              <w:pStyle w:val="Standard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  <w:b/>
              </w:rPr>
              <w:t>Ведомственная принадлежность: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  <w:color w:val="FF0000"/>
              </w:rPr>
            </w:pPr>
            <w:r w:rsidRPr="0054043A">
              <w:rPr>
                <w:rFonts w:ascii="Times New Roman" w:hAnsi="Times New Roman"/>
              </w:rPr>
              <w:t xml:space="preserve">Министерство энергетики Российской Федерации </w:t>
            </w:r>
          </w:p>
        </w:tc>
      </w:tr>
      <w:tr w:rsidR="00A82114" w:rsidRPr="0054043A" w:rsidTr="009F4CF5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114" w:rsidRPr="0054043A" w:rsidRDefault="008626A0">
            <w:pPr>
              <w:pStyle w:val="Standard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  <w:b/>
              </w:rPr>
              <w:t>Место аварии: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 xml:space="preserve">Приморский край, Пожарский муниципальный округ, </w:t>
            </w:r>
            <w:proofErr w:type="spellStart"/>
            <w:r w:rsidRPr="0054043A">
              <w:rPr>
                <w:rFonts w:ascii="Times New Roman" w:hAnsi="Times New Roman"/>
              </w:rPr>
              <w:t>пгт</w:t>
            </w:r>
            <w:proofErr w:type="spellEnd"/>
            <w:r w:rsidRPr="0054043A">
              <w:rPr>
                <w:rFonts w:ascii="Times New Roman" w:hAnsi="Times New Roman"/>
              </w:rPr>
              <w:t xml:space="preserve">. </w:t>
            </w:r>
            <w:proofErr w:type="spellStart"/>
            <w:r w:rsidRPr="0054043A">
              <w:rPr>
                <w:rFonts w:ascii="Times New Roman" w:hAnsi="Times New Roman"/>
              </w:rPr>
              <w:t>Лучегорск</w:t>
            </w:r>
            <w:proofErr w:type="spellEnd"/>
            <w:r w:rsidRPr="0054043A">
              <w:rPr>
                <w:rFonts w:ascii="Times New Roman" w:hAnsi="Times New Roman"/>
              </w:rPr>
              <w:t xml:space="preserve">, </w:t>
            </w:r>
            <w:proofErr w:type="spellStart"/>
            <w:r w:rsidRPr="0054043A">
              <w:rPr>
                <w:rFonts w:ascii="Times New Roman" w:hAnsi="Times New Roman"/>
              </w:rPr>
              <w:t>Промзона</w:t>
            </w:r>
            <w:proofErr w:type="spellEnd"/>
          </w:p>
        </w:tc>
      </w:tr>
      <w:tr w:rsidR="00A82114" w:rsidRPr="0054043A" w:rsidTr="009F4CF5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114" w:rsidRPr="0054043A" w:rsidRDefault="008626A0">
            <w:pPr>
              <w:pStyle w:val="Standard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  <w:b/>
              </w:rPr>
              <w:t>Вид аварии: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114" w:rsidRPr="0054043A" w:rsidRDefault="008626A0">
            <w:pPr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>Отключение генерирующего оборудования или объекта электросетевого хозяйства, приводящее к снижению надежности ЕЭС России или технологически изолированных территориальных электроэнергетических систем, при возникновении следующего события:</w:t>
            </w:r>
          </w:p>
          <w:p w:rsidR="00A82114" w:rsidRPr="0054043A" w:rsidRDefault="009F4CF5">
            <w:pPr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 xml:space="preserve">- </w:t>
            </w:r>
            <w:r w:rsidR="008626A0" w:rsidRPr="0054043A">
              <w:rPr>
                <w:rFonts w:ascii="Times New Roman" w:hAnsi="Times New Roman"/>
              </w:rPr>
              <w:t>разделение ЕЭС России или технологически изолированной территориальной энергосистемы на части;</w:t>
            </w:r>
          </w:p>
          <w:p w:rsidR="00A82114" w:rsidRPr="0054043A" w:rsidRDefault="009F4CF5">
            <w:pPr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>- н</w:t>
            </w:r>
            <w:r w:rsidR="008626A0" w:rsidRPr="0054043A">
              <w:rPr>
                <w:rFonts w:ascii="Times New Roman" w:hAnsi="Times New Roman"/>
              </w:rPr>
              <w:t xml:space="preserve">арушение работы средств диспетчерского и технологического управления, приводящее к одному из следующих случаев потери связи между диспетчерским центром субъекта оперативно-диспетчерского управления в электроэнергетике и объектом электроэнергетики или </w:t>
            </w:r>
            <w:proofErr w:type="spellStart"/>
            <w:r w:rsidR="008626A0" w:rsidRPr="0054043A">
              <w:rPr>
                <w:rFonts w:ascii="Times New Roman" w:hAnsi="Times New Roman"/>
              </w:rPr>
              <w:t>энергопринимающей</w:t>
            </w:r>
            <w:proofErr w:type="spellEnd"/>
            <w:r w:rsidR="008626A0" w:rsidRPr="0054043A">
              <w:rPr>
                <w:rFonts w:ascii="Times New Roman" w:hAnsi="Times New Roman"/>
              </w:rPr>
              <w:t xml:space="preserve"> установкой продолжительностью 1 час и более</w:t>
            </w:r>
            <w:r w:rsidRPr="0054043A">
              <w:rPr>
                <w:rFonts w:ascii="Times New Roman" w:hAnsi="Times New Roman"/>
              </w:rPr>
              <w:t>;</w:t>
            </w:r>
          </w:p>
          <w:p w:rsidR="00A82114" w:rsidRPr="0054043A" w:rsidRDefault="008626A0">
            <w:pPr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>- полная потеря диспетчерской связи и дистанционного управления объектом электроэнергетики;</w:t>
            </w:r>
          </w:p>
          <w:p w:rsidR="00A82114" w:rsidRPr="0054043A" w:rsidRDefault="008626A0">
            <w:pPr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>- полная потеря диспетчерской связи и невозможность передачи телеметрической информации;</w:t>
            </w:r>
          </w:p>
          <w:p w:rsidR="00A82114" w:rsidRPr="0054043A" w:rsidRDefault="008626A0">
            <w:pPr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>- полная потеря диспетчерской связи и невозможность передачи или приема управляющих воздействий режимной и (или) противоаварийной автоматики;</w:t>
            </w:r>
          </w:p>
          <w:p w:rsidR="00A82114" w:rsidRPr="0054043A" w:rsidRDefault="009F4CF5">
            <w:pPr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>- н</w:t>
            </w:r>
            <w:r w:rsidR="008626A0" w:rsidRPr="0054043A">
              <w:rPr>
                <w:rFonts w:ascii="Times New Roman" w:hAnsi="Times New Roman"/>
              </w:rPr>
              <w:t>арушение, приводящее к потере управляемости объекта электроэнергетики (потеря питания собственных нужд, оперативного тока, давления в магистралях сжатого воздуха, систем управления оборудованием) продолжительностью 1 час и более;</w:t>
            </w:r>
          </w:p>
          <w:p w:rsidR="00A82114" w:rsidRPr="0054043A" w:rsidRDefault="009F4CF5" w:rsidP="009F4CF5">
            <w:pPr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>- н</w:t>
            </w:r>
            <w:r w:rsidR="008626A0" w:rsidRPr="0054043A">
              <w:rPr>
                <w:rFonts w:ascii="Times New Roman" w:hAnsi="Times New Roman"/>
              </w:rPr>
              <w:t>еправильные действия защитных устройств и (или) систем автоматики.</w:t>
            </w:r>
          </w:p>
        </w:tc>
      </w:tr>
      <w:tr w:rsidR="00A82114" w:rsidRPr="0054043A" w:rsidTr="009F4CF5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114" w:rsidRPr="0054043A" w:rsidRDefault="008626A0">
            <w:pPr>
              <w:pStyle w:val="TableContents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>К</w:t>
            </w:r>
            <w:r w:rsidRPr="0054043A">
              <w:rPr>
                <w:rFonts w:ascii="Times New Roman" w:hAnsi="Times New Roman"/>
                <w:b/>
              </w:rPr>
              <w:t>раткое описание аварии:</w:t>
            </w:r>
          </w:p>
          <w:p w:rsidR="00A82114" w:rsidRPr="0054043A" w:rsidRDefault="00A82114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F5" w:rsidRPr="0054043A" w:rsidRDefault="008626A0">
            <w:pPr>
              <w:jc w:val="both"/>
              <w:rPr>
                <w:rFonts w:ascii="Times New Roman" w:hAnsi="Times New Roman"/>
              </w:rPr>
            </w:pPr>
            <w:proofErr w:type="gramStart"/>
            <w:r w:rsidRPr="0054043A">
              <w:rPr>
                <w:rFonts w:ascii="Times New Roman" w:hAnsi="Times New Roman"/>
              </w:rPr>
              <w:t xml:space="preserve">16.08.2024 в 17:15 (здесь и далее время местное) при производстве переключений по вводу в резерв шунтирующего реактора № 4 (далее - </w:t>
            </w:r>
            <w:r w:rsidR="009F4CF5" w:rsidRPr="0054043A">
              <w:rPr>
                <w:rFonts w:ascii="Times New Roman" w:hAnsi="Times New Roman"/>
              </w:rPr>
              <w:t xml:space="preserve">              </w:t>
            </w:r>
            <w:r w:rsidRPr="0054043A">
              <w:rPr>
                <w:rFonts w:ascii="Times New Roman" w:hAnsi="Times New Roman"/>
              </w:rPr>
              <w:t xml:space="preserve">ШР-4) (500 </w:t>
            </w:r>
            <w:proofErr w:type="spellStart"/>
            <w:r w:rsidRPr="0054043A">
              <w:rPr>
                <w:rFonts w:ascii="Times New Roman" w:hAnsi="Times New Roman"/>
              </w:rPr>
              <w:t>кВ</w:t>
            </w:r>
            <w:proofErr w:type="spellEnd"/>
            <w:r w:rsidRPr="0054043A">
              <w:rPr>
                <w:rFonts w:ascii="Times New Roman" w:hAnsi="Times New Roman"/>
              </w:rPr>
              <w:t xml:space="preserve">, 3х60 </w:t>
            </w:r>
            <w:proofErr w:type="spellStart"/>
            <w:r w:rsidRPr="0054043A">
              <w:rPr>
                <w:rFonts w:ascii="Times New Roman" w:hAnsi="Times New Roman"/>
              </w:rPr>
              <w:t>Мвар</w:t>
            </w:r>
            <w:proofErr w:type="spellEnd"/>
            <w:r w:rsidRPr="0054043A">
              <w:rPr>
                <w:rFonts w:ascii="Times New Roman" w:hAnsi="Times New Roman"/>
              </w:rPr>
              <w:t xml:space="preserve">) на ОРУ 500 кВ Приморской ГРЭС (зона эксплуатационного обслуживания </w:t>
            </w:r>
            <w:bookmarkStart w:id="0" w:name="_GoBack"/>
            <w:r w:rsidRPr="0054043A">
              <w:rPr>
                <w:rFonts w:ascii="Times New Roman" w:hAnsi="Times New Roman"/>
              </w:rPr>
              <w:t>Филиала ПАО «</w:t>
            </w:r>
            <w:proofErr w:type="spellStart"/>
            <w:r w:rsidRPr="0054043A">
              <w:rPr>
                <w:rFonts w:ascii="Times New Roman" w:hAnsi="Times New Roman"/>
              </w:rPr>
              <w:t>Россети</w:t>
            </w:r>
            <w:proofErr w:type="spellEnd"/>
            <w:r w:rsidRPr="0054043A">
              <w:rPr>
                <w:rFonts w:ascii="Times New Roman" w:hAnsi="Times New Roman"/>
              </w:rPr>
              <w:t>» Приморское ПМЭС</w:t>
            </w:r>
            <w:bookmarkEnd w:id="0"/>
            <w:r w:rsidRPr="0054043A">
              <w:rPr>
                <w:rFonts w:ascii="Times New Roman" w:hAnsi="Times New Roman"/>
              </w:rPr>
              <w:t xml:space="preserve"> (далее – Приморское ПМЭС), при включении шинного разъединителя Р-121 500 кВ, со стороны 1 СШ 500 кВ было подано напряжение на отключенный</w:t>
            </w:r>
            <w:proofErr w:type="gramEnd"/>
            <w:r w:rsidRPr="0054043A">
              <w:rPr>
                <w:rFonts w:ascii="Times New Roman" w:hAnsi="Times New Roman"/>
              </w:rPr>
              <w:t xml:space="preserve"> выключатель В121. </w:t>
            </w:r>
          </w:p>
          <w:p w:rsidR="00A82114" w:rsidRPr="0054043A" w:rsidRDefault="008626A0">
            <w:pPr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 xml:space="preserve">Для безопасности оперативного персонала, а так же для предотвращения самопроизвольного включения выключателя, был отключен </w:t>
            </w:r>
            <w:r w:rsidRPr="0054043A">
              <w:rPr>
                <w:rFonts w:ascii="Times New Roman" w:hAnsi="Times New Roman"/>
              </w:rPr>
              <w:lastRenderedPageBreak/>
              <w:t>автоматический выключатель оперативного тока В121.</w:t>
            </w:r>
          </w:p>
          <w:p w:rsidR="009F4CF5" w:rsidRPr="0054043A" w:rsidRDefault="008626A0">
            <w:pPr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 xml:space="preserve">Через 28 сек. после включения разъединителя было зафиксировано протекание нагрузочного тока реактора ШР-4 в фазе «А» равный 190 А, что превысило значение </w:t>
            </w:r>
            <w:proofErr w:type="spellStart"/>
            <w:r w:rsidRPr="0054043A">
              <w:rPr>
                <w:rFonts w:ascii="Times New Roman" w:hAnsi="Times New Roman"/>
              </w:rPr>
              <w:t>уставки</w:t>
            </w:r>
            <w:proofErr w:type="spellEnd"/>
            <w:r w:rsidRPr="0054043A">
              <w:rPr>
                <w:rFonts w:ascii="Times New Roman" w:hAnsi="Times New Roman"/>
              </w:rPr>
              <w:t xml:space="preserve"> функции контроля исправности токовых цепей ДЗШ 1 СШ 500 </w:t>
            </w:r>
            <w:proofErr w:type="spellStart"/>
            <w:r w:rsidRPr="0054043A">
              <w:rPr>
                <w:rFonts w:ascii="Times New Roman" w:hAnsi="Times New Roman"/>
              </w:rPr>
              <w:t>кВ</w:t>
            </w:r>
            <w:proofErr w:type="spellEnd"/>
            <w:r w:rsidRPr="0054043A">
              <w:rPr>
                <w:rFonts w:ascii="Times New Roman" w:hAnsi="Times New Roman"/>
              </w:rPr>
              <w:t xml:space="preserve"> равной </w:t>
            </w:r>
            <w:proofErr w:type="spellStart"/>
            <w:proofErr w:type="gramStart"/>
            <w:r w:rsidRPr="0054043A">
              <w:rPr>
                <w:rFonts w:ascii="Times New Roman" w:hAnsi="Times New Roman"/>
              </w:rPr>
              <w:t>I</w:t>
            </w:r>
            <w:proofErr w:type="gramEnd"/>
            <w:r w:rsidRPr="0054043A">
              <w:rPr>
                <w:rFonts w:ascii="Times New Roman" w:hAnsi="Times New Roman"/>
                <w:sz w:val="16"/>
              </w:rPr>
              <w:t>уст</w:t>
            </w:r>
            <w:proofErr w:type="spellEnd"/>
            <w:r w:rsidRPr="0054043A">
              <w:rPr>
                <w:rFonts w:ascii="Times New Roman" w:hAnsi="Times New Roman"/>
              </w:rPr>
              <w:t>.=130А.</w:t>
            </w:r>
          </w:p>
          <w:p w:rsidR="00A82114" w:rsidRPr="0054043A" w:rsidRDefault="008626A0">
            <w:pPr>
              <w:jc w:val="both"/>
              <w:rPr>
                <w:rFonts w:ascii="Times New Roman" w:hAnsi="Times New Roman"/>
              </w:rPr>
            </w:pPr>
            <w:proofErr w:type="gramStart"/>
            <w:r w:rsidRPr="0054043A">
              <w:rPr>
                <w:rFonts w:ascii="Times New Roman" w:hAnsi="Times New Roman"/>
              </w:rPr>
              <w:t xml:space="preserve">ДЗШ заблокировалась согласно заданной </w:t>
            </w:r>
            <w:proofErr w:type="spellStart"/>
            <w:r w:rsidRPr="0054043A">
              <w:rPr>
                <w:rFonts w:ascii="Times New Roman" w:hAnsi="Times New Roman"/>
              </w:rPr>
              <w:t>уставке</w:t>
            </w:r>
            <w:proofErr w:type="spellEnd"/>
            <w:r w:rsidRPr="0054043A">
              <w:rPr>
                <w:rFonts w:ascii="Times New Roman" w:hAnsi="Times New Roman"/>
              </w:rPr>
              <w:t xml:space="preserve"> через 9 секунд от начала протекания дифференциального тока.</w:t>
            </w:r>
            <w:proofErr w:type="gramEnd"/>
            <w:r w:rsidRPr="0054043A">
              <w:rPr>
                <w:rFonts w:ascii="Times New Roman" w:hAnsi="Times New Roman"/>
              </w:rPr>
              <w:t xml:space="preserve"> Нагрузочный ток реактора возник через зашунтированный </w:t>
            </w:r>
            <w:proofErr w:type="spellStart"/>
            <w:r w:rsidRPr="0054043A">
              <w:rPr>
                <w:rFonts w:ascii="Times New Roman" w:hAnsi="Times New Roman"/>
              </w:rPr>
              <w:t>полуполюс</w:t>
            </w:r>
            <w:proofErr w:type="spellEnd"/>
            <w:r w:rsidRPr="0054043A">
              <w:rPr>
                <w:rFonts w:ascii="Times New Roman" w:hAnsi="Times New Roman"/>
              </w:rPr>
              <w:t xml:space="preserve"> со стороны трансформатора тока в цепи Р121 - В121 (далее – ТТ121) после распределения напряжения к разрыву </w:t>
            </w:r>
            <w:proofErr w:type="spellStart"/>
            <w:r w:rsidRPr="0054043A">
              <w:rPr>
                <w:rFonts w:ascii="Times New Roman" w:hAnsi="Times New Roman"/>
              </w:rPr>
              <w:t>дугогасительной</w:t>
            </w:r>
            <w:proofErr w:type="spellEnd"/>
            <w:r w:rsidRPr="0054043A">
              <w:rPr>
                <w:rFonts w:ascii="Times New Roman" w:hAnsi="Times New Roman"/>
              </w:rPr>
              <w:t xml:space="preserve"> камеры </w:t>
            </w:r>
            <w:proofErr w:type="spellStart"/>
            <w:r w:rsidRPr="0054043A">
              <w:rPr>
                <w:rFonts w:ascii="Times New Roman" w:hAnsi="Times New Roman"/>
              </w:rPr>
              <w:t>полуполюса</w:t>
            </w:r>
            <w:proofErr w:type="spellEnd"/>
            <w:r w:rsidRPr="0054043A">
              <w:rPr>
                <w:rFonts w:ascii="Times New Roman" w:hAnsi="Times New Roman"/>
              </w:rPr>
              <w:t xml:space="preserve"> со стороны ограничителя перенапряжений (далее – ОПН) ШР-4, вызывая тем самым пробой промежутка между подвижными и неподвижными контактами спустя 28 секунд.</w:t>
            </w:r>
          </w:p>
          <w:p w:rsidR="009F4CF5" w:rsidRPr="0054043A" w:rsidRDefault="008626A0">
            <w:pPr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 xml:space="preserve">В момент возникновения нагрузочного тока реактора ШР-4 фазы «А» защиты реактора дали команду на отключение разъединителя реактора Р121. </w:t>
            </w:r>
          </w:p>
          <w:p w:rsidR="00A82114" w:rsidRPr="0054043A" w:rsidRDefault="008626A0">
            <w:pPr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 xml:space="preserve">Через 10 секунд  от начала протекания тока реактора фаза «А» выключателя В121, в процессе отключения разъединителя Р121 под нагрузкой, произошло разрушение фарфоровых покрышек </w:t>
            </w:r>
            <w:proofErr w:type="spellStart"/>
            <w:r w:rsidRPr="0054043A">
              <w:rPr>
                <w:rFonts w:ascii="Times New Roman" w:hAnsi="Times New Roman"/>
              </w:rPr>
              <w:t>дугогасительных</w:t>
            </w:r>
            <w:proofErr w:type="spellEnd"/>
            <w:r w:rsidRPr="0054043A">
              <w:rPr>
                <w:rFonts w:ascii="Times New Roman" w:hAnsi="Times New Roman"/>
              </w:rPr>
              <w:t xml:space="preserve"> камер с падением поврежденных камер на землю и возникновением однофазного короткого замыкания (далее - </w:t>
            </w:r>
            <w:proofErr w:type="gramStart"/>
            <w:r w:rsidRPr="0054043A">
              <w:rPr>
                <w:rFonts w:ascii="Times New Roman" w:hAnsi="Times New Roman"/>
              </w:rPr>
              <w:t>КЗ</w:t>
            </w:r>
            <w:proofErr w:type="gramEnd"/>
            <w:r w:rsidRPr="0054043A">
              <w:rPr>
                <w:rFonts w:ascii="Times New Roman" w:hAnsi="Times New Roman"/>
              </w:rPr>
              <w:t xml:space="preserve">) фаза «А0» (Приложения: №№ 4, 5). </w:t>
            </w:r>
          </w:p>
          <w:p w:rsidR="00A82114" w:rsidRPr="0054043A" w:rsidRDefault="008626A0">
            <w:pPr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>Так как, согласно проектным решениям, на ОРУ 500 кВ Приморской ГРЭС                           при отключении автоматического выключателя оперативного тока В121 выводится действие УРОВ выключателя, а ДЗШ 1 СШ 500 кВ с «открытым плечом» заблокировалась, однофазное короткое фазы «А</w:t>
            </w:r>
            <w:proofErr w:type="gramStart"/>
            <w:r w:rsidRPr="0054043A">
              <w:rPr>
                <w:rFonts w:ascii="Times New Roman" w:hAnsi="Times New Roman"/>
              </w:rPr>
              <w:t>0</w:t>
            </w:r>
            <w:proofErr w:type="gramEnd"/>
            <w:r w:rsidRPr="0054043A">
              <w:rPr>
                <w:rFonts w:ascii="Times New Roman" w:hAnsi="Times New Roman"/>
              </w:rPr>
              <w:t>» было ликвидировано правильным действием дальнего резервирования резервных защит присоединений с противоположных сторон.</w:t>
            </w:r>
          </w:p>
          <w:p w:rsidR="00A82114" w:rsidRPr="0054043A" w:rsidRDefault="008626A0">
            <w:pPr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>При этом по анализу осциллограмм выявлена задержка в отключении выключателей 500 кВ автотрансформатора 8АТ  (выключатели В40, В42) Приморской ГРЭС на 0,6 сек.</w:t>
            </w:r>
          </w:p>
        </w:tc>
      </w:tr>
      <w:tr w:rsidR="00A82114" w:rsidRPr="0054043A" w:rsidTr="009F4CF5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114" w:rsidRPr="0054043A" w:rsidRDefault="008626A0">
            <w:pPr>
              <w:pStyle w:val="TableContents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  <w:b/>
              </w:rPr>
              <w:lastRenderedPageBreak/>
              <w:t>Последствия аварии:</w:t>
            </w:r>
          </w:p>
          <w:p w:rsidR="00A82114" w:rsidRPr="0054043A" w:rsidRDefault="00A82114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114" w:rsidRPr="0054043A" w:rsidRDefault="008626A0">
            <w:pPr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>Односторонне (со стороны ПС 500 кВ) отключились:</w:t>
            </w:r>
          </w:p>
          <w:p w:rsidR="00A82114" w:rsidRPr="0054043A" w:rsidRDefault="008626A0">
            <w:pPr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 xml:space="preserve">- </w:t>
            </w:r>
            <w:proofErr w:type="gramStart"/>
            <w:r w:rsidRPr="0054043A">
              <w:rPr>
                <w:rFonts w:ascii="Times New Roman" w:hAnsi="Times New Roman"/>
              </w:rPr>
              <w:t>ВЛ</w:t>
            </w:r>
            <w:proofErr w:type="gramEnd"/>
            <w:r w:rsidRPr="0054043A">
              <w:rPr>
                <w:rFonts w:ascii="Times New Roman" w:hAnsi="Times New Roman"/>
              </w:rPr>
              <w:t xml:space="preserve"> 500 </w:t>
            </w:r>
            <w:proofErr w:type="spellStart"/>
            <w:r w:rsidRPr="0054043A">
              <w:rPr>
                <w:rFonts w:ascii="Times New Roman" w:hAnsi="Times New Roman"/>
              </w:rPr>
              <w:t>кВ</w:t>
            </w:r>
            <w:proofErr w:type="spellEnd"/>
            <w:r w:rsidRPr="0054043A">
              <w:rPr>
                <w:rFonts w:ascii="Times New Roman" w:hAnsi="Times New Roman"/>
              </w:rPr>
              <w:t xml:space="preserve"> Приморская ГРЭС – </w:t>
            </w:r>
            <w:proofErr w:type="spellStart"/>
            <w:r w:rsidRPr="0054043A">
              <w:rPr>
                <w:rFonts w:ascii="Times New Roman" w:hAnsi="Times New Roman"/>
              </w:rPr>
              <w:t>Хехцир</w:t>
            </w:r>
            <w:proofErr w:type="spellEnd"/>
            <w:r w:rsidRPr="0054043A">
              <w:rPr>
                <w:rFonts w:ascii="Times New Roman" w:hAnsi="Times New Roman"/>
              </w:rPr>
              <w:t xml:space="preserve"> 2 действием токовой задержки нулевой последовательности (далее – ТЗНП) 2 ступень (далее – 2 ст.) (ПС 500 </w:t>
            </w:r>
            <w:proofErr w:type="spellStart"/>
            <w:r w:rsidRPr="0054043A">
              <w:rPr>
                <w:rFonts w:ascii="Times New Roman" w:hAnsi="Times New Roman"/>
              </w:rPr>
              <w:t>кВ</w:t>
            </w:r>
            <w:proofErr w:type="spellEnd"/>
            <w:r w:rsidRPr="0054043A">
              <w:rPr>
                <w:rFonts w:ascii="Times New Roman" w:hAnsi="Times New Roman"/>
              </w:rPr>
              <w:t xml:space="preserve"> </w:t>
            </w:r>
            <w:proofErr w:type="spellStart"/>
            <w:r w:rsidRPr="0054043A">
              <w:rPr>
                <w:rFonts w:ascii="Times New Roman" w:hAnsi="Times New Roman"/>
              </w:rPr>
              <w:t>Хехцир</w:t>
            </w:r>
            <w:proofErr w:type="spellEnd"/>
            <w:r w:rsidRPr="0054043A">
              <w:rPr>
                <w:rFonts w:ascii="Times New Roman" w:hAnsi="Times New Roman"/>
              </w:rPr>
              <w:t xml:space="preserve"> - 2);</w:t>
            </w:r>
          </w:p>
          <w:p w:rsidR="00A82114" w:rsidRPr="0054043A" w:rsidRDefault="008626A0">
            <w:pPr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 xml:space="preserve">- </w:t>
            </w:r>
            <w:proofErr w:type="gramStart"/>
            <w:r w:rsidRPr="0054043A">
              <w:rPr>
                <w:rFonts w:ascii="Times New Roman" w:hAnsi="Times New Roman"/>
              </w:rPr>
              <w:t>ВЛ</w:t>
            </w:r>
            <w:proofErr w:type="gramEnd"/>
            <w:r w:rsidRPr="0054043A">
              <w:rPr>
                <w:rFonts w:ascii="Times New Roman" w:hAnsi="Times New Roman"/>
              </w:rPr>
              <w:t xml:space="preserve"> 500 </w:t>
            </w:r>
            <w:proofErr w:type="spellStart"/>
            <w:r w:rsidRPr="0054043A">
              <w:rPr>
                <w:rFonts w:ascii="Times New Roman" w:hAnsi="Times New Roman"/>
              </w:rPr>
              <w:t>кВ</w:t>
            </w:r>
            <w:proofErr w:type="spellEnd"/>
            <w:r w:rsidRPr="0054043A">
              <w:rPr>
                <w:rFonts w:ascii="Times New Roman" w:hAnsi="Times New Roman"/>
              </w:rPr>
              <w:t xml:space="preserve"> Приморская ГРЭС – Чугуевка-2 действием ТЗНП 3 ст.                             (ПС 500 кВ Чугуевка);</w:t>
            </w:r>
          </w:p>
          <w:p w:rsidR="00A82114" w:rsidRPr="0054043A" w:rsidRDefault="008626A0">
            <w:pPr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 xml:space="preserve">- </w:t>
            </w:r>
            <w:proofErr w:type="gramStart"/>
            <w:r w:rsidRPr="0054043A">
              <w:rPr>
                <w:rFonts w:ascii="Times New Roman" w:hAnsi="Times New Roman"/>
              </w:rPr>
              <w:t>ВЛ</w:t>
            </w:r>
            <w:proofErr w:type="gramEnd"/>
            <w:r w:rsidRPr="0054043A">
              <w:rPr>
                <w:rFonts w:ascii="Times New Roman" w:hAnsi="Times New Roman"/>
              </w:rPr>
              <w:t xml:space="preserve"> 500 </w:t>
            </w:r>
            <w:proofErr w:type="spellStart"/>
            <w:r w:rsidRPr="0054043A">
              <w:rPr>
                <w:rFonts w:ascii="Times New Roman" w:hAnsi="Times New Roman"/>
              </w:rPr>
              <w:t>кВ</w:t>
            </w:r>
            <w:proofErr w:type="spellEnd"/>
            <w:r w:rsidRPr="0054043A">
              <w:rPr>
                <w:rFonts w:ascii="Times New Roman" w:hAnsi="Times New Roman"/>
              </w:rPr>
              <w:t xml:space="preserve"> Приморская ГРЭС – Дальневосточная действием ТЗНП 3 ст. (ПС 500 кВ Дальневосточная).</w:t>
            </w:r>
          </w:p>
          <w:p w:rsidR="00A82114" w:rsidRPr="0054043A" w:rsidRDefault="009F4CF5">
            <w:pPr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>- о</w:t>
            </w:r>
            <w:r w:rsidR="008626A0" w:rsidRPr="0054043A">
              <w:rPr>
                <w:rFonts w:ascii="Times New Roman" w:hAnsi="Times New Roman"/>
              </w:rPr>
              <w:t>дносторонне (со стороны ПС 220 кВ) отключились:</w:t>
            </w:r>
          </w:p>
          <w:p w:rsidR="00A82114" w:rsidRPr="0054043A" w:rsidRDefault="008626A0">
            <w:pPr>
              <w:jc w:val="both"/>
              <w:rPr>
                <w:rFonts w:ascii="Times New Roman" w:hAnsi="Times New Roman"/>
              </w:rPr>
            </w:pPr>
            <w:proofErr w:type="gramStart"/>
            <w:r w:rsidRPr="0054043A">
              <w:rPr>
                <w:rFonts w:ascii="Times New Roman" w:hAnsi="Times New Roman"/>
              </w:rPr>
              <w:t>ВЛ</w:t>
            </w:r>
            <w:proofErr w:type="gramEnd"/>
            <w:r w:rsidRPr="0054043A">
              <w:rPr>
                <w:rFonts w:ascii="Times New Roman" w:hAnsi="Times New Roman"/>
              </w:rPr>
              <w:t xml:space="preserve"> 220 </w:t>
            </w:r>
            <w:proofErr w:type="spellStart"/>
            <w:r w:rsidRPr="0054043A">
              <w:rPr>
                <w:rFonts w:ascii="Times New Roman" w:hAnsi="Times New Roman"/>
              </w:rPr>
              <w:t>кВ</w:t>
            </w:r>
            <w:proofErr w:type="spellEnd"/>
            <w:r w:rsidRPr="0054043A">
              <w:rPr>
                <w:rFonts w:ascii="Times New Roman" w:hAnsi="Times New Roman"/>
              </w:rPr>
              <w:t xml:space="preserve"> Приморская ГРЭС – НПС-38 действием дистанционной защиты  (далее – ДЗ) 1ст.;</w:t>
            </w:r>
          </w:p>
          <w:p w:rsidR="009F4CF5" w:rsidRPr="0054043A" w:rsidRDefault="008626A0">
            <w:pPr>
              <w:jc w:val="both"/>
              <w:rPr>
                <w:rFonts w:ascii="Times New Roman" w:hAnsi="Times New Roman"/>
              </w:rPr>
            </w:pPr>
            <w:proofErr w:type="gramStart"/>
            <w:r w:rsidRPr="0054043A">
              <w:rPr>
                <w:rFonts w:ascii="Times New Roman" w:hAnsi="Times New Roman"/>
              </w:rPr>
              <w:t>ВЛ</w:t>
            </w:r>
            <w:proofErr w:type="gramEnd"/>
            <w:r w:rsidRPr="0054043A">
              <w:rPr>
                <w:rFonts w:ascii="Times New Roman" w:hAnsi="Times New Roman"/>
              </w:rPr>
              <w:t xml:space="preserve"> 220 </w:t>
            </w:r>
            <w:proofErr w:type="spellStart"/>
            <w:r w:rsidRPr="0054043A">
              <w:rPr>
                <w:rFonts w:ascii="Times New Roman" w:hAnsi="Times New Roman"/>
              </w:rPr>
              <w:t>кВ</w:t>
            </w:r>
            <w:proofErr w:type="spellEnd"/>
            <w:r w:rsidRPr="0054043A">
              <w:rPr>
                <w:rFonts w:ascii="Times New Roman" w:hAnsi="Times New Roman"/>
              </w:rPr>
              <w:t xml:space="preserve"> Приморская ГРЭС – Лесозаводск с отпайкой на ПС </w:t>
            </w:r>
            <w:proofErr w:type="spellStart"/>
            <w:r w:rsidRPr="0054043A">
              <w:rPr>
                <w:rFonts w:ascii="Times New Roman" w:hAnsi="Times New Roman"/>
              </w:rPr>
              <w:t>Иман</w:t>
            </w:r>
            <w:proofErr w:type="spellEnd"/>
            <w:r w:rsidRPr="0054043A">
              <w:rPr>
                <w:rFonts w:ascii="Times New Roman" w:hAnsi="Times New Roman"/>
              </w:rPr>
              <w:t xml:space="preserve"> действием ТЗНП 3 ст.</w:t>
            </w:r>
          </w:p>
          <w:p w:rsidR="00A82114" w:rsidRPr="0054043A" w:rsidRDefault="008626A0">
            <w:pPr>
              <w:jc w:val="both"/>
              <w:rPr>
                <w:rFonts w:ascii="Times New Roman" w:hAnsi="Times New Roman"/>
              </w:rPr>
            </w:pPr>
            <w:proofErr w:type="gramStart"/>
            <w:r w:rsidRPr="0054043A">
              <w:rPr>
                <w:rFonts w:ascii="Times New Roman" w:hAnsi="Times New Roman"/>
              </w:rPr>
              <w:t>ВЛ</w:t>
            </w:r>
            <w:proofErr w:type="gramEnd"/>
            <w:r w:rsidRPr="0054043A">
              <w:rPr>
                <w:rFonts w:ascii="Times New Roman" w:hAnsi="Times New Roman"/>
              </w:rPr>
              <w:t xml:space="preserve"> 220 </w:t>
            </w:r>
            <w:proofErr w:type="spellStart"/>
            <w:r w:rsidRPr="0054043A">
              <w:rPr>
                <w:rFonts w:ascii="Times New Roman" w:hAnsi="Times New Roman"/>
              </w:rPr>
              <w:t>кВ</w:t>
            </w:r>
            <w:proofErr w:type="spellEnd"/>
            <w:r w:rsidRPr="0054043A">
              <w:rPr>
                <w:rFonts w:ascii="Times New Roman" w:hAnsi="Times New Roman"/>
              </w:rPr>
              <w:t xml:space="preserve"> Приморская ГРЭС – </w:t>
            </w:r>
            <w:proofErr w:type="spellStart"/>
            <w:r w:rsidRPr="0054043A">
              <w:rPr>
                <w:rFonts w:ascii="Times New Roman" w:hAnsi="Times New Roman"/>
              </w:rPr>
              <w:t>Губерово</w:t>
            </w:r>
            <w:proofErr w:type="spellEnd"/>
            <w:r w:rsidRPr="0054043A">
              <w:rPr>
                <w:rFonts w:ascii="Times New Roman" w:hAnsi="Times New Roman"/>
              </w:rPr>
              <w:t>/т действием ТЗНП 3 ст.;</w:t>
            </w:r>
          </w:p>
          <w:p w:rsidR="00A82114" w:rsidRPr="0054043A" w:rsidRDefault="008626A0">
            <w:pPr>
              <w:jc w:val="both"/>
              <w:rPr>
                <w:rFonts w:ascii="Times New Roman" w:hAnsi="Times New Roman"/>
              </w:rPr>
            </w:pPr>
            <w:proofErr w:type="gramStart"/>
            <w:r w:rsidRPr="0054043A">
              <w:rPr>
                <w:rFonts w:ascii="Times New Roman" w:hAnsi="Times New Roman"/>
              </w:rPr>
              <w:t>ВЛ</w:t>
            </w:r>
            <w:proofErr w:type="gramEnd"/>
            <w:r w:rsidRPr="0054043A">
              <w:rPr>
                <w:rFonts w:ascii="Times New Roman" w:hAnsi="Times New Roman"/>
              </w:rPr>
              <w:t xml:space="preserve"> 220 </w:t>
            </w:r>
            <w:proofErr w:type="spellStart"/>
            <w:r w:rsidRPr="0054043A">
              <w:rPr>
                <w:rFonts w:ascii="Times New Roman" w:hAnsi="Times New Roman"/>
              </w:rPr>
              <w:t>кВ</w:t>
            </w:r>
            <w:proofErr w:type="spellEnd"/>
            <w:r w:rsidRPr="0054043A">
              <w:rPr>
                <w:rFonts w:ascii="Times New Roman" w:hAnsi="Times New Roman"/>
              </w:rPr>
              <w:t xml:space="preserve"> Приморская ГРЭС – НПС-36 (Л-236) действием ТЗНП 4 ст. с успешным автоматическим повторным включением (далее – АПВ).</w:t>
            </w:r>
          </w:p>
          <w:p w:rsidR="00A82114" w:rsidRPr="0054043A" w:rsidRDefault="008626A0">
            <w:pPr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 xml:space="preserve">В результате отключений </w:t>
            </w:r>
            <w:proofErr w:type="gramStart"/>
            <w:r w:rsidRPr="0054043A">
              <w:rPr>
                <w:rFonts w:ascii="Times New Roman" w:hAnsi="Times New Roman"/>
              </w:rPr>
              <w:t>ВЛ</w:t>
            </w:r>
            <w:proofErr w:type="gramEnd"/>
            <w:r w:rsidRPr="0054043A">
              <w:rPr>
                <w:rFonts w:ascii="Times New Roman" w:hAnsi="Times New Roman"/>
              </w:rPr>
              <w:t xml:space="preserve"> 500-220 кВ произошло выделение на изолированную работу от ОЭС Востока части энергосистемы Приморского края (за исключением Приморской ГРЭС) с дефицитом мощности 850 МВт. Частота в выделившейся части энергосистемы Приморского края снижалась до </w:t>
            </w:r>
            <w:proofErr w:type="spellStart"/>
            <w:r w:rsidRPr="0054043A">
              <w:rPr>
                <w:rFonts w:ascii="Times New Roman" w:hAnsi="Times New Roman"/>
              </w:rPr>
              <w:t>уставок</w:t>
            </w:r>
            <w:proofErr w:type="spellEnd"/>
            <w:r w:rsidRPr="0054043A">
              <w:rPr>
                <w:rFonts w:ascii="Times New Roman" w:hAnsi="Times New Roman"/>
              </w:rPr>
              <w:t xml:space="preserve"> срабатывания автоматической частотной разгрузки АЧР-1 (далее – АЧР) и АЧР-2 (не совмещённая) 45,4 Гц. </w:t>
            </w:r>
          </w:p>
          <w:p w:rsidR="00A82114" w:rsidRPr="0054043A" w:rsidRDefault="008626A0">
            <w:pPr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 xml:space="preserve">При этом ввиду неполного объема отключившейся нагрузки действием </w:t>
            </w:r>
            <w:r w:rsidRPr="0054043A">
              <w:rPr>
                <w:rFonts w:ascii="Times New Roman" w:hAnsi="Times New Roman"/>
              </w:rPr>
              <w:lastRenderedPageBreak/>
              <w:t>АЧР,  не был ликвидирован дефицит генерирующей мощности в выделившейся части энергосистемы Приморского края.</w:t>
            </w:r>
          </w:p>
        </w:tc>
      </w:tr>
      <w:tr w:rsidR="00A82114" w:rsidRPr="0054043A" w:rsidTr="009F4CF5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114" w:rsidRPr="0054043A" w:rsidRDefault="008626A0">
            <w:pPr>
              <w:pStyle w:val="TableContents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  <w:b/>
              </w:rPr>
              <w:lastRenderedPageBreak/>
              <w:t>1. Технические причины аварии:</w:t>
            </w:r>
          </w:p>
          <w:p w:rsidR="00A82114" w:rsidRPr="0054043A" w:rsidRDefault="00A82114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 xml:space="preserve">1.1. </w:t>
            </w:r>
            <w:proofErr w:type="gramStart"/>
            <w:r w:rsidRPr="0054043A">
              <w:rPr>
                <w:rFonts w:ascii="Times New Roman" w:hAnsi="Times New Roman"/>
              </w:rPr>
              <w:t xml:space="preserve">Электродуговое повреждение </w:t>
            </w:r>
            <w:proofErr w:type="spellStart"/>
            <w:r w:rsidRPr="0054043A">
              <w:rPr>
                <w:rFonts w:ascii="Times New Roman" w:hAnsi="Times New Roman"/>
              </w:rPr>
              <w:t>дугогасительных</w:t>
            </w:r>
            <w:proofErr w:type="spellEnd"/>
            <w:r w:rsidRPr="0054043A">
              <w:rPr>
                <w:rFonts w:ascii="Times New Roman" w:hAnsi="Times New Roman"/>
              </w:rPr>
              <w:t xml:space="preserve"> камер выключателя В 121 ф. «А» (изготовитель:</w:t>
            </w:r>
            <w:proofErr w:type="gramEnd"/>
            <w:r w:rsidRPr="0054043A">
              <w:rPr>
                <w:rFonts w:ascii="Times New Roman" w:hAnsi="Times New Roman"/>
              </w:rPr>
              <w:t xml:space="preserve"> </w:t>
            </w:r>
            <w:proofErr w:type="gramStart"/>
            <w:r w:rsidRPr="0054043A">
              <w:rPr>
                <w:rFonts w:ascii="Times New Roman" w:hAnsi="Times New Roman"/>
              </w:rPr>
              <w:t xml:space="preserve">AREVA; заводской номер: 113690010А; год изготовления: 2004) вызван критическим повышением давления в полости </w:t>
            </w:r>
            <w:proofErr w:type="spellStart"/>
            <w:r w:rsidRPr="0054043A">
              <w:rPr>
                <w:rFonts w:ascii="Times New Roman" w:hAnsi="Times New Roman"/>
              </w:rPr>
              <w:t>дугогасительной</w:t>
            </w:r>
            <w:proofErr w:type="spellEnd"/>
            <w:r w:rsidRPr="0054043A">
              <w:rPr>
                <w:rFonts w:ascii="Times New Roman" w:hAnsi="Times New Roman"/>
              </w:rPr>
              <w:t xml:space="preserve"> камеры со стороны ТТ121 вследствие электродугового пробоя промежутка между отключенными подвижными и неподвижными контактами </w:t>
            </w:r>
            <w:proofErr w:type="spellStart"/>
            <w:r w:rsidRPr="0054043A">
              <w:rPr>
                <w:rFonts w:ascii="Times New Roman" w:hAnsi="Times New Roman"/>
              </w:rPr>
              <w:t>дугогасительной</w:t>
            </w:r>
            <w:proofErr w:type="spellEnd"/>
            <w:r w:rsidRPr="0054043A">
              <w:rPr>
                <w:rFonts w:ascii="Times New Roman" w:hAnsi="Times New Roman"/>
              </w:rPr>
              <w:t xml:space="preserve"> камеры </w:t>
            </w:r>
            <w:proofErr w:type="spellStart"/>
            <w:r w:rsidRPr="0054043A">
              <w:rPr>
                <w:rFonts w:ascii="Times New Roman" w:hAnsi="Times New Roman"/>
              </w:rPr>
              <w:t>полуполюса</w:t>
            </w:r>
            <w:proofErr w:type="spellEnd"/>
            <w:r w:rsidRPr="0054043A">
              <w:rPr>
                <w:rFonts w:ascii="Times New Roman" w:hAnsi="Times New Roman"/>
              </w:rPr>
              <w:t xml:space="preserve"> со стороны ОПН ШР-4.</w:t>
            </w:r>
            <w:proofErr w:type="gramEnd"/>
          </w:p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 xml:space="preserve">1.2.  </w:t>
            </w:r>
            <w:proofErr w:type="gramStart"/>
            <w:r w:rsidRPr="0054043A">
              <w:rPr>
                <w:rFonts w:ascii="Times New Roman" w:hAnsi="Times New Roman"/>
              </w:rPr>
              <w:t>Не выполнено требование к селективности защиты от недопустимого потребления реактивной мощности в терминале ЭКРА (действует на отключение генератора) по отношению к ОМВ в устройстве АРВ синхронного генератора ТГ-1 Владивостокской ТЭЦ-2 по причине реализации контроля различных фазных токов в указанной защите и в ОМВ (защита терминала ЭКРА использует для расчёта активной и реактивной мощности генератора данные фазы «A», устройство АРВ использует</w:t>
            </w:r>
            <w:proofErr w:type="gramEnd"/>
            <w:r w:rsidRPr="0054043A">
              <w:rPr>
                <w:rFonts w:ascii="Times New Roman" w:hAnsi="Times New Roman"/>
              </w:rPr>
              <w:t xml:space="preserve"> для расчёта активной и реактивной мощности генератора данные фазы «B», а также </w:t>
            </w:r>
            <w:proofErr w:type="spellStart"/>
            <w:r w:rsidRPr="0054043A">
              <w:rPr>
                <w:rFonts w:ascii="Times New Roman" w:hAnsi="Times New Roman"/>
              </w:rPr>
              <w:t>уставка</w:t>
            </w:r>
            <w:proofErr w:type="spellEnd"/>
            <w:r w:rsidRPr="0054043A">
              <w:rPr>
                <w:rFonts w:ascii="Times New Roman" w:hAnsi="Times New Roman"/>
              </w:rPr>
              <w:t xml:space="preserve"> по времени срабатывания, </w:t>
            </w:r>
            <w:proofErr w:type="gramStart"/>
            <w:r w:rsidRPr="0054043A">
              <w:rPr>
                <w:rFonts w:ascii="Times New Roman" w:hAnsi="Times New Roman"/>
              </w:rPr>
              <w:t>заданная</w:t>
            </w:r>
            <w:proofErr w:type="gramEnd"/>
            <w:r w:rsidRPr="0054043A">
              <w:rPr>
                <w:rFonts w:ascii="Times New Roman" w:hAnsi="Times New Roman"/>
              </w:rPr>
              <w:t xml:space="preserve"> 1 с, меньше времени работы ОМВ (1-3 с).</w:t>
            </w:r>
          </w:p>
          <w:p w:rsidR="00A82114" w:rsidRPr="0054043A" w:rsidRDefault="009F4CF5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 xml:space="preserve">1.3. </w:t>
            </w:r>
            <w:r w:rsidR="008626A0" w:rsidRPr="0054043A">
              <w:rPr>
                <w:rFonts w:ascii="Times New Roman" w:hAnsi="Times New Roman"/>
              </w:rPr>
              <w:t>Отказ АЧР на объектах Приморских ЭС АО «ДРСК» по причине «Нарушение электрического контакта, размыкание, обрыв цепи»;</w:t>
            </w:r>
          </w:p>
          <w:p w:rsidR="00A82114" w:rsidRPr="0054043A" w:rsidRDefault="009F4CF5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 xml:space="preserve">1.4. </w:t>
            </w:r>
            <w:r w:rsidR="008626A0" w:rsidRPr="0054043A">
              <w:rPr>
                <w:rFonts w:ascii="Times New Roman" w:hAnsi="Times New Roman"/>
              </w:rPr>
              <w:t>Отказ АЧР на объектах Приморских ЭС АО «ДРСК» по причине «Нарушение электрической изоляции»;</w:t>
            </w:r>
          </w:p>
          <w:p w:rsidR="00A82114" w:rsidRPr="0054043A" w:rsidRDefault="009F4CF5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 xml:space="preserve">1.5. </w:t>
            </w:r>
            <w:r w:rsidR="008626A0" w:rsidRPr="0054043A">
              <w:rPr>
                <w:rFonts w:ascii="Times New Roman" w:hAnsi="Times New Roman"/>
              </w:rPr>
              <w:t>Отказ АЧР на объектах Приморских ЭС АО «ДРСК» по причине «Сбой/дефект программного обеспечения»;</w:t>
            </w:r>
          </w:p>
          <w:p w:rsidR="00A82114" w:rsidRPr="0054043A" w:rsidRDefault="009F4CF5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 xml:space="preserve">1.6. </w:t>
            </w:r>
            <w:r w:rsidR="008626A0" w:rsidRPr="0054043A">
              <w:rPr>
                <w:rFonts w:ascii="Times New Roman" w:hAnsi="Times New Roman"/>
              </w:rPr>
              <w:t>Причины отказов в срабатывании АЧР: обрыв цепи диода в клеммах АЧР, снижение напряжения аккумуляторных батарей, в источниках бесперебойного питания, ниже предельно допустимых значений.</w:t>
            </w:r>
          </w:p>
        </w:tc>
      </w:tr>
      <w:tr w:rsidR="00A82114" w:rsidRPr="0054043A" w:rsidTr="009F4CF5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114" w:rsidRPr="0054043A" w:rsidRDefault="008626A0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 w:rsidRPr="0054043A">
              <w:rPr>
                <w:rFonts w:ascii="Times New Roman" w:hAnsi="Times New Roman"/>
                <w:b/>
                <w:sz w:val="22"/>
                <w:szCs w:val="22"/>
              </w:rPr>
              <w:t>2. Организационные причины аварии:</w:t>
            </w:r>
          </w:p>
          <w:p w:rsidR="00A82114" w:rsidRPr="0054043A" w:rsidRDefault="00A82114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>2.1. </w:t>
            </w:r>
            <w:proofErr w:type="gramStart"/>
            <w:r w:rsidRPr="0054043A">
              <w:rPr>
                <w:rFonts w:ascii="Times New Roman" w:hAnsi="Times New Roman"/>
              </w:rPr>
              <w:t xml:space="preserve">Заводской дефект </w:t>
            </w:r>
            <w:proofErr w:type="spellStart"/>
            <w:r w:rsidRPr="0054043A">
              <w:rPr>
                <w:rFonts w:ascii="Times New Roman" w:hAnsi="Times New Roman"/>
              </w:rPr>
              <w:t>элегазового</w:t>
            </w:r>
            <w:proofErr w:type="spellEnd"/>
            <w:r w:rsidRPr="0054043A">
              <w:rPr>
                <w:rFonts w:ascii="Times New Roman" w:hAnsi="Times New Roman"/>
              </w:rPr>
              <w:t xml:space="preserve"> выключателя В121 ф. «А» (Приложение 10) (изготовитель:</w:t>
            </w:r>
            <w:proofErr w:type="gramEnd"/>
            <w:r w:rsidRPr="0054043A">
              <w:rPr>
                <w:rFonts w:ascii="Times New Roman" w:hAnsi="Times New Roman"/>
              </w:rPr>
              <w:t xml:space="preserve"> </w:t>
            </w:r>
            <w:proofErr w:type="gramStart"/>
            <w:r w:rsidRPr="0054043A">
              <w:rPr>
                <w:rFonts w:ascii="Times New Roman" w:hAnsi="Times New Roman"/>
              </w:rPr>
              <w:t xml:space="preserve">AREVA; заводской номер: 113690010А; год изготовления: 2004) выраженный в нарушении геометрии (изгиб в процессе эксплуатации) неподвижного </w:t>
            </w:r>
            <w:proofErr w:type="spellStart"/>
            <w:r w:rsidRPr="0054043A">
              <w:rPr>
                <w:rFonts w:ascii="Times New Roman" w:hAnsi="Times New Roman"/>
              </w:rPr>
              <w:t>дугогасительного</w:t>
            </w:r>
            <w:proofErr w:type="spellEnd"/>
            <w:r w:rsidRPr="0054043A">
              <w:rPr>
                <w:rFonts w:ascii="Times New Roman" w:hAnsi="Times New Roman"/>
              </w:rPr>
              <w:t xml:space="preserve"> контакта полюса.</w:t>
            </w:r>
            <w:proofErr w:type="gramEnd"/>
            <w:r w:rsidRPr="0054043A">
              <w:rPr>
                <w:rFonts w:ascii="Times New Roman" w:hAnsi="Times New Roman"/>
              </w:rPr>
              <w:t xml:space="preserve"> Данный дефект проявился 14.08.2024, но не мог быть выявлен при опробовании и обнаружен эксплуатирующей организацией в ходе проведения технического обслуживания, текущих ремонтов и испытаний характеристик выключателя, которые выполнялись в сроки и согласно установленным заводом-изготовителем объемам;</w:t>
            </w:r>
          </w:p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>2.2. Отсутствие в проектной документации решений по обеспечению согласованной (селективной) работы АРВ (СТС) и защиты от недопустимого потребления реактивной мощности Q(P) (терминалы защит ЭКРА) ТГ-1 Владивостокской ТЭЦ-2.</w:t>
            </w:r>
          </w:p>
          <w:p w:rsidR="00A82114" w:rsidRPr="0054043A" w:rsidRDefault="008626A0">
            <w:pPr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 xml:space="preserve">В </w:t>
            </w:r>
            <w:proofErr w:type="gramStart"/>
            <w:r w:rsidRPr="0054043A">
              <w:rPr>
                <w:rFonts w:ascii="Times New Roman" w:hAnsi="Times New Roman"/>
              </w:rPr>
              <w:t>терминалах</w:t>
            </w:r>
            <w:proofErr w:type="gramEnd"/>
            <w:r w:rsidRPr="0054043A">
              <w:rPr>
                <w:rFonts w:ascii="Times New Roman" w:hAnsi="Times New Roman"/>
              </w:rPr>
              <w:t xml:space="preserve"> защит ротора ЭКРА ТГ №1, реализована защита от недопустимого потребления реактивной мощности Q(P), на основании расчета значений активной и реактивной мощностей по фазе «А» (работает верно, протокол испытаний Приложение № 12).</w:t>
            </w:r>
          </w:p>
          <w:p w:rsidR="00A82114" w:rsidRPr="0054043A" w:rsidRDefault="008626A0">
            <w:pPr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>Работа АРВ ТГ №1, основана на данных фазе «B» (работает верно, протокол испытаний Приложение № 12).</w:t>
            </w:r>
          </w:p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 xml:space="preserve">В момент аварии из-за </w:t>
            </w:r>
            <w:proofErr w:type="spellStart"/>
            <w:r w:rsidRPr="0054043A">
              <w:rPr>
                <w:rFonts w:ascii="Times New Roman" w:hAnsi="Times New Roman"/>
              </w:rPr>
              <w:t>несимметрии</w:t>
            </w:r>
            <w:proofErr w:type="spellEnd"/>
            <w:r w:rsidRPr="0054043A">
              <w:rPr>
                <w:rFonts w:ascii="Times New Roman" w:hAnsi="Times New Roman"/>
              </w:rPr>
              <w:t xml:space="preserve"> нагрузок в системе, максимум приходился на фазу «А», минимум на фазу «B»;</w:t>
            </w:r>
          </w:p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>2.3. Диспетчерская связь и передача телеметрической информации в направлении Приморского РДУ и Приморского ЦУС осуществляется на договорной основе сторонними организациями (ПАО «Мегафон» и ПАО «Ростелеком»).</w:t>
            </w:r>
          </w:p>
          <w:p w:rsidR="00A82114" w:rsidRPr="0054043A" w:rsidRDefault="008626A0">
            <w:pPr>
              <w:jc w:val="both"/>
              <w:rPr>
                <w:rFonts w:ascii="Times New Roman" w:hAnsi="Times New Roman"/>
              </w:rPr>
            </w:pPr>
            <w:proofErr w:type="gramStart"/>
            <w:r w:rsidRPr="0054043A">
              <w:rPr>
                <w:rFonts w:ascii="Times New Roman" w:hAnsi="Times New Roman"/>
              </w:rPr>
              <w:t xml:space="preserve">В условиях аварийного ремонта основного канала ТМ и ТСОП (выведен                                </w:t>
            </w:r>
            <w:r w:rsidRPr="0054043A">
              <w:rPr>
                <w:rFonts w:ascii="Times New Roman" w:hAnsi="Times New Roman"/>
              </w:rPr>
              <w:lastRenderedPageBreak/>
              <w:t xml:space="preserve">с 20:15 03.08.2024 </w:t>
            </w:r>
            <w:proofErr w:type="spellStart"/>
            <w:r w:rsidRPr="0054043A">
              <w:rPr>
                <w:rFonts w:ascii="Times New Roman" w:hAnsi="Times New Roman"/>
              </w:rPr>
              <w:t>изза</w:t>
            </w:r>
            <w:proofErr w:type="spellEnd"/>
            <w:r w:rsidRPr="0054043A">
              <w:rPr>
                <w:rFonts w:ascii="Times New Roman" w:hAnsi="Times New Roman"/>
              </w:rPr>
              <w:t xml:space="preserve"> повреждения ВОЛС ПАО «Мегафон» на участке                             от ПС 500 кВ Чугуевка-2 до ПС 220 кВ К) произошло пропадание резервного канала по причине снижения напряжения аккумуляторных батарей, в источниках бесперебойного питания, ниже предельно допустимых значений на узле связи ПАО «Ростелеком», расположенного в п. </w:t>
            </w:r>
            <w:proofErr w:type="spellStart"/>
            <w:r w:rsidRPr="0054043A">
              <w:rPr>
                <w:rFonts w:ascii="Times New Roman" w:hAnsi="Times New Roman"/>
              </w:rPr>
              <w:t>Горнореченский</w:t>
            </w:r>
            <w:proofErr w:type="spellEnd"/>
            <w:r w:rsidRPr="0054043A">
              <w:rPr>
                <w:rFonts w:ascii="Times New Roman" w:hAnsi="Times New Roman"/>
              </w:rPr>
              <w:t xml:space="preserve">. </w:t>
            </w:r>
            <w:proofErr w:type="gramEnd"/>
          </w:p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 xml:space="preserve">В </w:t>
            </w:r>
            <w:proofErr w:type="gramStart"/>
            <w:r w:rsidRPr="0054043A">
              <w:rPr>
                <w:rFonts w:ascii="Times New Roman" w:hAnsi="Times New Roman"/>
              </w:rPr>
              <w:t>результате</w:t>
            </w:r>
            <w:proofErr w:type="gramEnd"/>
            <w:r w:rsidRPr="0054043A">
              <w:rPr>
                <w:rFonts w:ascii="Times New Roman" w:hAnsi="Times New Roman"/>
              </w:rPr>
              <w:t xml:space="preserve"> произошла полная потеря диспетчерской связи и невозможность передачи телеметрической информации в направлении Приморского РДУ и Приморского ЦУС на время более 1 часа. </w:t>
            </w:r>
          </w:p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 xml:space="preserve">2.4. После снижения напряжения аккумуляторных батарей, в источниках бесперебойного питания, ниже предельно допустимых значений на ПС 110 </w:t>
            </w:r>
            <w:proofErr w:type="spellStart"/>
            <w:r w:rsidRPr="0054043A">
              <w:rPr>
                <w:rFonts w:ascii="Times New Roman" w:hAnsi="Times New Roman"/>
              </w:rPr>
              <w:t>кВ</w:t>
            </w:r>
            <w:proofErr w:type="spellEnd"/>
            <w:r w:rsidRPr="0054043A">
              <w:rPr>
                <w:rFonts w:ascii="Times New Roman" w:hAnsi="Times New Roman"/>
              </w:rPr>
              <w:t xml:space="preserve">: </w:t>
            </w:r>
            <w:proofErr w:type="gramStart"/>
            <w:r w:rsidRPr="0054043A">
              <w:rPr>
                <w:rFonts w:ascii="Times New Roman" w:hAnsi="Times New Roman"/>
              </w:rPr>
              <w:t>Орлиная</w:t>
            </w:r>
            <w:proofErr w:type="gramEnd"/>
            <w:r w:rsidRPr="0054043A">
              <w:rPr>
                <w:rFonts w:ascii="Times New Roman" w:hAnsi="Times New Roman"/>
              </w:rPr>
              <w:t xml:space="preserve">, Раздольное-1, </w:t>
            </w:r>
            <w:proofErr w:type="spellStart"/>
            <w:r w:rsidRPr="0054043A">
              <w:rPr>
                <w:rFonts w:ascii="Times New Roman" w:hAnsi="Times New Roman"/>
              </w:rPr>
              <w:t>Реттиховка</w:t>
            </w:r>
            <w:proofErr w:type="spellEnd"/>
            <w:r w:rsidRPr="0054043A">
              <w:rPr>
                <w:rFonts w:ascii="Times New Roman" w:hAnsi="Times New Roman"/>
              </w:rPr>
              <w:t>, А, М, Спутник, обеспечивающих электропитание СДТУ на перечисленных объектах Приморских ЭС произошло прекращение передачи ТМ в направление Приморского РДУ.</w:t>
            </w:r>
          </w:p>
          <w:p w:rsidR="00A82114" w:rsidRPr="0054043A" w:rsidRDefault="008626A0">
            <w:pPr>
              <w:tabs>
                <w:tab w:val="left" w:pos="421"/>
              </w:tabs>
              <w:jc w:val="both"/>
              <w:rPr>
                <w:rFonts w:ascii="Times New Roman" w:hAnsi="Times New Roman"/>
                <w:b/>
              </w:rPr>
            </w:pPr>
            <w:r w:rsidRPr="0054043A">
              <w:rPr>
                <w:rFonts w:ascii="Times New Roman" w:hAnsi="Times New Roman"/>
              </w:rPr>
              <w:t xml:space="preserve">Данное технологическое нарушение выражено в наличии единых точек отказа (питание СДТУ как основных каналов, так и резервных осуществляется </w:t>
            </w:r>
            <w:proofErr w:type="gramStart"/>
            <w:r w:rsidRPr="0054043A">
              <w:rPr>
                <w:rFonts w:ascii="Times New Roman" w:hAnsi="Times New Roman"/>
              </w:rPr>
              <w:t>от</w:t>
            </w:r>
            <w:proofErr w:type="gramEnd"/>
            <w:r w:rsidRPr="0054043A">
              <w:rPr>
                <w:rFonts w:ascii="Times New Roman" w:hAnsi="Times New Roman"/>
              </w:rPr>
              <w:t xml:space="preserve"> общих ИБП).</w:t>
            </w:r>
          </w:p>
          <w:p w:rsidR="00A82114" w:rsidRPr="0054043A" w:rsidRDefault="008626A0">
            <w:pPr>
              <w:tabs>
                <w:tab w:val="left" w:pos="421"/>
              </w:tabs>
              <w:jc w:val="both"/>
              <w:rPr>
                <w:rFonts w:ascii="Times New Roman" w:hAnsi="Times New Roman"/>
                <w:b/>
              </w:rPr>
            </w:pPr>
            <w:r w:rsidRPr="0054043A">
              <w:rPr>
                <w:rFonts w:ascii="Times New Roman" w:hAnsi="Times New Roman"/>
              </w:rPr>
              <w:t>2.5.</w:t>
            </w:r>
            <w:r w:rsidR="009F4CF5" w:rsidRPr="0054043A">
              <w:rPr>
                <w:rFonts w:ascii="Times New Roman" w:hAnsi="Times New Roman"/>
              </w:rPr>
              <w:t xml:space="preserve"> </w:t>
            </w:r>
            <w:r w:rsidRPr="0054043A">
              <w:rPr>
                <w:rFonts w:ascii="Times New Roman" w:hAnsi="Times New Roman"/>
              </w:rPr>
              <w:t xml:space="preserve">Причиной отказа АЧР на ПС 110 кВ ХФЗ и ПС 110 </w:t>
            </w:r>
            <w:proofErr w:type="spellStart"/>
            <w:r w:rsidRPr="0054043A">
              <w:rPr>
                <w:rFonts w:ascii="Times New Roman" w:hAnsi="Times New Roman"/>
              </w:rPr>
              <w:t>кВ</w:t>
            </w:r>
            <w:proofErr w:type="spellEnd"/>
            <w:r w:rsidRPr="0054043A">
              <w:rPr>
                <w:rFonts w:ascii="Times New Roman" w:hAnsi="Times New Roman"/>
              </w:rPr>
              <w:t xml:space="preserve"> </w:t>
            </w:r>
            <w:proofErr w:type="spellStart"/>
            <w:r w:rsidRPr="0054043A">
              <w:rPr>
                <w:rFonts w:ascii="Times New Roman" w:hAnsi="Times New Roman"/>
              </w:rPr>
              <w:t>Голубинка</w:t>
            </w:r>
            <w:proofErr w:type="spellEnd"/>
            <w:r w:rsidRPr="0054043A">
              <w:rPr>
                <w:rFonts w:ascii="Times New Roman" w:hAnsi="Times New Roman"/>
              </w:rPr>
              <w:t xml:space="preserve"> (Приморские ЭС)  явилось снижение уровня изоляции цепей АЧР, которое не было выявлено  на момент проведения ТО устройств РЗА.</w:t>
            </w:r>
          </w:p>
          <w:p w:rsidR="00A82114" w:rsidRPr="0054043A" w:rsidRDefault="008626A0">
            <w:pPr>
              <w:tabs>
                <w:tab w:val="left" w:pos="421"/>
              </w:tabs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 xml:space="preserve">2.6.   Причина отказа АЧР на ПС 220 кВ Перевал, ПС 110 кВ Промысловка, ПС 110 кВ С-55 не выявлена, послеаварийная проверка не проводилась. </w:t>
            </w:r>
          </w:p>
        </w:tc>
      </w:tr>
      <w:tr w:rsidR="00A82114" w:rsidRPr="0054043A" w:rsidTr="009F4CF5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114" w:rsidRPr="0054043A" w:rsidRDefault="008626A0">
            <w:pPr>
              <w:pStyle w:val="TableContents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  <w:b/>
              </w:rPr>
              <w:lastRenderedPageBreak/>
              <w:t>3. Технические мероприятия:</w:t>
            </w:r>
          </w:p>
          <w:p w:rsidR="00A82114" w:rsidRPr="0054043A" w:rsidRDefault="00A82114">
            <w:pPr>
              <w:pStyle w:val="TableContents"/>
              <w:rPr>
                <w:rFonts w:ascii="Times New Roman" w:hAnsi="Times New Roman"/>
                <w:b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>3.1. Выполнить замену по</w:t>
            </w:r>
            <w:r w:rsidR="009F4CF5" w:rsidRPr="0054043A">
              <w:rPr>
                <w:rFonts w:ascii="Times New Roman" w:hAnsi="Times New Roman"/>
              </w:rPr>
              <w:t>врежденного выключателя В121</w:t>
            </w:r>
            <w:r w:rsidRPr="0054043A">
              <w:rPr>
                <w:rFonts w:ascii="Times New Roman" w:hAnsi="Times New Roman"/>
              </w:rPr>
              <w:t xml:space="preserve"> на ОРУ 500 кВ Приморской ГРЭС.</w:t>
            </w:r>
          </w:p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>3.2. Выполнить разделение оперативного тока В 121 и УРОВ выключателя ОРУ 500 кВ Приморской ГРЭС.</w:t>
            </w:r>
          </w:p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>3.3. Защиту от недопустимого потребления реактивной мощности  Q(P) перевести на «Сигнал» (до определения необходимости в защите генератора от недопустимого потребления реактивной мощности).</w:t>
            </w:r>
          </w:p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>3.4.  На ОРУ 500 Приморской ГРЭС выполнить изменения в схеме ДЗШ 500 кВ 1СШ 500 кВ и ДЗШ 500 кВ 2СШ 500 кВ ОРУ 500 кВ Приморской ГЭС в части установки ключа, шунтирующего блокировку ДЗШ от тока небаланса, возникающего при протекании рабочего тока шунтирующего реактора, на время производства переключений.</w:t>
            </w:r>
          </w:p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>3.5. Установить 2-й комплект ДЗШ 500 кВ 1СШ и ДЗШ 500 кВ 2СШ на ОРУ 500 кВ Приморской ГРЭС.</w:t>
            </w:r>
          </w:p>
          <w:p w:rsidR="00A82114" w:rsidRPr="0054043A" w:rsidRDefault="009F4CF5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 xml:space="preserve">3.6. </w:t>
            </w:r>
            <w:r w:rsidR="008626A0" w:rsidRPr="0054043A">
              <w:rPr>
                <w:rFonts w:ascii="Times New Roman" w:hAnsi="Times New Roman"/>
              </w:rPr>
              <w:t xml:space="preserve">Провести послеаварийную проверку АЧР на ПС 220 кВ Спасск, устранить причины отказа в срабатывании АЧР и направить в </w:t>
            </w:r>
            <w:proofErr w:type="spellStart"/>
            <w:r w:rsidR="008626A0" w:rsidRPr="0054043A">
              <w:rPr>
                <w:rFonts w:ascii="Times New Roman" w:hAnsi="Times New Roman"/>
              </w:rPr>
              <w:t>Ростехнадзор</w:t>
            </w:r>
            <w:proofErr w:type="spellEnd"/>
            <w:r w:rsidR="008626A0" w:rsidRPr="0054043A">
              <w:rPr>
                <w:rFonts w:ascii="Times New Roman" w:hAnsi="Times New Roman"/>
              </w:rPr>
              <w:t xml:space="preserve"> и в </w:t>
            </w:r>
            <w:proofErr w:type="gramStart"/>
            <w:r w:rsidR="008626A0" w:rsidRPr="0054043A">
              <w:rPr>
                <w:rFonts w:ascii="Times New Roman" w:hAnsi="Times New Roman"/>
              </w:rPr>
              <w:t>Приморское</w:t>
            </w:r>
            <w:proofErr w:type="gramEnd"/>
            <w:r w:rsidR="008626A0" w:rsidRPr="0054043A">
              <w:rPr>
                <w:rFonts w:ascii="Times New Roman" w:hAnsi="Times New Roman"/>
              </w:rPr>
              <w:t xml:space="preserve"> РДУ мероприятия по недопущению повторения отказов АЧР на ПС 220 кВ Спасск по подобным причинам.</w:t>
            </w:r>
          </w:p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 xml:space="preserve">3.7.  </w:t>
            </w:r>
            <w:proofErr w:type="gramStart"/>
            <w:r w:rsidRPr="0054043A">
              <w:rPr>
                <w:rFonts w:ascii="Times New Roman" w:hAnsi="Times New Roman"/>
              </w:rPr>
              <w:t xml:space="preserve">Выполнить послеаварийную проверку устройств АЧР на ПС 110 </w:t>
            </w:r>
            <w:proofErr w:type="spellStart"/>
            <w:r w:rsidRPr="0054043A">
              <w:rPr>
                <w:rFonts w:ascii="Times New Roman" w:hAnsi="Times New Roman"/>
              </w:rPr>
              <w:t>кВ</w:t>
            </w:r>
            <w:proofErr w:type="spellEnd"/>
            <w:r w:rsidRPr="0054043A">
              <w:rPr>
                <w:rFonts w:ascii="Times New Roman" w:hAnsi="Times New Roman"/>
              </w:rPr>
              <w:t xml:space="preserve">: Рощино, ЖБИ-130, </w:t>
            </w:r>
            <w:proofErr w:type="spellStart"/>
            <w:r w:rsidRPr="0054043A">
              <w:rPr>
                <w:rFonts w:ascii="Times New Roman" w:hAnsi="Times New Roman"/>
              </w:rPr>
              <w:t>Кожзавод</w:t>
            </w:r>
            <w:proofErr w:type="spellEnd"/>
            <w:r w:rsidRPr="0054043A">
              <w:rPr>
                <w:rFonts w:ascii="Times New Roman" w:hAnsi="Times New Roman"/>
              </w:rPr>
              <w:t xml:space="preserve">, Павловка 1, Петровичи, Студгородок, Уссурийск 1, Ярославка, УКФ, 1Р, 2Р, Бурун, </w:t>
            </w:r>
            <w:proofErr w:type="spellStart"/>
            <w:r w:rsidRPr="0054043A">
              <w:rPr>
                <w:rFonts w:ascii="Times New Roman" w:hAnsi="Times New Roman"/>
              </w:rPr>
              <w:t>Голубинка</w:t>
            </w:r>
            <w:proofErr w:type="spellEnd"/>
            <w:r w:rsidRPr="0054043A">
              <w:rPr>
                <w:rFonts w:ascii="Times New Roman" w:hAnsi="Times New Roman"/>
              </w:rPr>
              <w:t xml:space="preserve">, Де-Фриз, ЖБФ, Казармы, Краскино, </w:t>
            </w:r>
            <w:proofErr w:type="spellStart"/>
            <w:r w:rsidRPr="0054043A">
              <w:rPr>
                <w:rFonts w:ascii="Times New Roman" w:hAnsi="Times New Roman"/>
              </w:rPr>
              <w:t>Кролевцы</w:t>
            </w:r>
            <w:proofErr w:type="spellEnd"/>
            <w:r w:rsidRPr="0054043A">
              <w:rPr>
                <w:rFonts w:ascii="Times New Roman" w:hAnsi="Times New Roman"/>
              </w:rPr>
              <w:t xml:space="preserve">, Находка, Океан, Орлиная, Раздольное-1, Раздольное-2, Садовая, Стройиндустрия, Троица, Факел, ХФЗ, </w:t>
            </w:r>
            <w:proofErr w:type="spellStart"/>
            <w:r w:rsidRPr="0054043A">
              <w:rPr>
                <w:rFonts w:ascii="Times New Roman" w:hAnsi="Times New Roman"/>
              </w:rPr>
              <w:t>Штыково</w:t>
            </w:r>
            <w:proofErr w:type="spellEnd"/>
            <w:r w:rsidRPr="0054043A">
              <w:rPr>
                <w:rFonts w:ascii="Times New Roman" w:hAnsi="Times New Roman"/>
              </w:rPr>
              <w:t xml:space="preserve"> и ПС 35 </w:t>
            </w:r>
            <w:proofErr w:type="spellStart"/>
            <w:r w:rsidRPr="0054043A">
              <w:rPr>
                <w:rFonts w:ascii="Times New Roman" w:hAnsi="Times New Roman"/>
              </w:rPr>
              <w:t>кВ</w:t>
            </w:r>
            <w:proofErr w:type="spellEnd"/>
            <w:r w:rsidRPr="0054043A">
              <w:rPr>
                <w:rFonts w:ascii="Times New Roman" w:hAnsi="Times New Roman"/>
              </w:rPr>
              <w:t xml:space="preserve"> (</w:t>
            </w:r>
            <w:proofErr w:type="spellStart"/>
            <w:r w:rsidRPr="0054043A">
              <w:rPr>
                <w:rFonts w:ascii="Times New Roman" w:hAnsi="Times New Roman"/>
              </w:rPr>
              <w:t>Баневур</w:t>
            </w:r>
            <w:proofErr w:type="spellEnd"/>
            <w:r w:rsidRPr="0054043A">
              <w:rPr>
                <w:rFonts w:ascii="Times New Roman" w:hAnsi="Times New Roman"/>
              </w:rPr>
              <w:t>, Завод, Академическая, Ипподром, Партизан, Ц).</w:t>
            </w:r>
            <w:proofErr w:type="gramEnd"/>
          </w:p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 xml:space="preserve">Направить в </w:t>
            </w:r>
            <w:proofErr w:type="spellStart"/>
            <w:r w:rsidRPr="0054043A">
              <w:rPr>
                <w:rFonts w:ascii="Times New Roman" w:hAnsi="Times New Roman"/>
              </w:rPr>
              <w:t>Ростехнадзор</w:t>
            </w:r>
            <w:proofErr w:type="spellEnd"/>
            <w:r w:rsidRPr="0054043A">
              <w:rPr>
                <w:rFonts w:ascii="Times New Roman" w:hAnsi="Times New Roman"/>
              </w:rPr>
              <w:t xml:space="preserve"> и в </w:t>
            </w:r>
            <w:proofErr w:type="gramStart"/>
            <w:r w:rsidRPr="0054043A">
              <w:rPr>
                <w:rFonts w:ascii="Times New Roman" w:hAnsi="Times New Roman"/>
              </w:rPr>
              <w:t>Приморское</w:t>
            </w:r>
            <w:proofErr w:type="gramEnd"/>
            <w:r w:rsidRPr="0054043A">
              <w:rPr>
                <w:rFonts w:ascii="Times New Roman" w:hAnsi="Times New Roman"/>
              </w:rPr>
              <w:t xml:space="preserve"> РДУ причины отказов в срабатывании АЧР и перечень мероприятий по недопущению возникновения подобных технологических нарушений на перечисленных объектах.</w:t>
            </w:r>
          </w:p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>3.8.  Оснастить ТЭЦ Восточную аварийным источником питания (ДГУ) электрических собственных нужд.</w:t>
            </w:r>
          </w:p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 xml:space="preserve">3.9.  Разработать общие технические решения (с привлечением </w:t>
            </w:r>
            <w:r w:rsidRPr="0054043A">
              <w:rPr>
                <w:rFonts w:ascii="Times New Roman" w:hAnsi="Times New Roman"/>
              </w:rPr>
              <w:lastRenderedPageBreak/>
              <w:t xml:space="preserve">специализированных организаций) </w:t>
            </w:r>
            <w:proofErr w:type="gramStart"/>
            <w:r w:rsidRPr="0054043A">
              <w:rPr>
                <w:rFonts w:ascii="Times New Roman" w:hAnsi="Times New Roman"/>
              </w:rPr>
              <w:t>о</w:t>
            </w:r>
            <w:proofErr w:type="gramEnd"/>
            <w:r w:rsidRPr="0054043A">
              <w:rPr>
                <w:rFonts w:ascii="Times New Roman" w:hAnsi="Times New Roman"/>
              </w:rPr>
              <w:t xml:space="preserve"> установке аварийных источников питания для обеспечения работоспособности ответственных устройств, механизмов и арматуры на электростанциях Приморской энергосистемы и Хабаровского края.</w:t>
            </w:r>
          </w:p>
          <w:p w:rsidR="00A82114" w:rsidRPr="0054043A" w:rsidRDefault="009F4CF5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 xml:space="preserve">3.10. </w:t>
            </w:r>
            <w:proofErr w:type="gramStart"/>
            <w:r w:rsidR="008626A0" w:rsidRPr="0054043A">
              <w:rPr>
                <w:rFonts w:ascii="Times New Roman" w:hAnsi="Times New Roman"/>
              </w:rPr>
              <w:t>Выполнить изменение схемы организации электропитания оборудования спутниковой связи на ПС 220 кВ К с установкой выделенного ИБП, обеспечивающего автономную работу в течение                              не менее 4 часов в условиях потери собственных нужд подстанции.</w:t>
            </w:r>
            <w:proofErr w:type="gramEnd"/>
          </w:p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 xml:space="preserve">3.11.  Изменить трассу прохождения основного канала с ПС 220 </w:t>
            </w:r>
            <w:proofErr w:type="spellStart"/>
            <w:r w:rsidRPr="0054043A">
              <w:rPr>
                <w:rFonts w:ascii="Times New Roman" w:hAnsi="Times New Roman"/>
              </w:rPr>
              <w:t>кВ</w:t>
            </w:r>
            <w:proofErr w:type="spellEnd"/>
            <w:r w:rsidRPr="0054043A">
              <w:rPr>
                <w:rFonts w:ascii="Times New Roman" w:hAnsi="Times New Roman"/>
              </w:rPr>
              <w:t xml:space="preserve"> </w:t>
            </w:r>
            <w:proofErr w:type="gramStart"/>
            <w:r w:rsidRPr="0054043A">
              <w:rPr>
                <w:rFonts w:ascii="Times New Roman" w:hAnsi="Times New Roman"/>
              </w:rPr>
              <w:t>К</w:t>
            </w:r>
            <w:proofErr w:type="gramEnd"/>
            <w:r w:rsidRPr="0054043A">
              <w:rPr>
                <w:rFonts w:ascii="Times New Roman" w:hAnsi="Times New Roman"/>
              </w:rPr>
              <w:t xml:space="preserve"> </w:t>
            </w:r>
            <w:proofErr w:type="gramStart"/>
            <w:r w:rsidRPr="0054043A">
              <w:rPr>
                <w:rFonts w:ascii="Times New Roman" w:hAnsi="Times New Roman"/>
              </w:rPr>
              <w:t>в</w:t>
            </w:r>
            <w:proofErr w:type="gramEnd"/>
            <w:r w:rsidRPr="0054043A">
              <w:rPr>
                <w:rFonts w:ascii="Times New Roman" w:hAnsi="Times New Roman"/>
              </w:rPr>
              <w:t xml:space="preserve"> направлении магистрального узла ОРУ 500 кВ Приморской ГРЭС через ПС 220 кВ Горелое для исключения маршрута передачи информации по кабелю ВОЛС ПАО «Мегафон».</w:t>
            </w:r>
          </w:p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 xml:space="preserve">3.12.  </w:t>
            </w:r>
            <w:proofErr w:type="gramStart"/>
            <w:r w:rsidRPr="0054043A">
              <w:rPr>
                <w:rFonts w:ascii="Times New Roman" w:hAnsi="Times New Roman"/>
              </w:rPr>
              <w:t xml:space="preserve">Провести послеаварийную проверку ИБП на ПС 110 кВ: 1Р, ПС 110 кВ А, ПС 110 кВ Агрокомплекс, ПС 110 кВ Береговая-1, ПС 110 кВ Бурная, ПС 110 </w:t>
            </w:r>
            <w:proofErr w:type="spellStart"/>
            <w:r w:rsidRPr="0054043A">
              <w:rPr>
                <w:rFonts w:ascii="Times New Roman" w:hAnsi="Times New Roman"/>
              </w:rPr>
              <w:t>кВ</w:t>
            </w:r>
            <w:proofErr w:type="spellEnd"/>
            <w:r w:rsidRPr="0054043A">
              <w:rPr>
                <w:rFonts w:ascii="Times New Roman" w:hAnsi="Times New Roman"/>
              </w:rPr>
              <w:t xml:space="preserve"> </w:t>
            </w:r>
            <w:proofErr w:type="spellStart"/>
            <w:r w:rsidRPr="0054043A">
              <w:rPr>
                <w:rFonts w:ascii="Times New Roman" w:hAnsi="Times New Roman"/>
              </w:rPr>
              <w:t>Голубинка</w:t>
            </w:r>
            <w:proofErr w:type="spellEnd"/>
            <w:r w:rsidRPr="0054043A">
              <w:rPr>
                <w:rFonts w:ascii="Times New Roman" w:hAnsi="Times New Roman"/>
              </w:rPr>
              <w:t xml:space="preserve">, ПС 110 </w:t>
            </w:r>
            <w:proofErr w:type="spellStart"/>
            <w:r w:rsidRPr="0054043A">
              <w:rPr>
                <w:rFonts w:ascii="Times New Roman" w:hAnsi="Times New Roman"/>
              </w:rPr>
              <w:t>кВ</w:t>
            </w:r>
            <w:proofErr w:type="spellEnd"/>
            <w:r w:rsidRPr="0054043A">
              <w:rPr>
                <w:rFonts w:ascii="Times New Roman" w:hAnsi="Times New Roman"/>
              </w:rPr>
              <w:t xml:space="preserve"> Залив, ПС 110 кВ Западная, ПС 110 кВ Ключи, ПС 110 кВ Лазурная, ПС 110 </w:t>
            </w:r>
            <w:proofErr w:type="spellStart"/>
            <w:r w:rsidRPr="0054043A">
              <w:rPr>
                <w:rFonts w:ascii="Times New Roman" w:hAnsi="Times New Roman"/>
              </w:rPr>
              <w:t>кВ</w:t>
            </w:r>
            <w:proofErr w:type="spellEnd"/>
            <w:r w:rsidRPr="0054043A">
              <w:rPr>
                <w:rFonts w:ascii="Times New Roman" w:hAnsi="Times New Roman"/>
              </w:rPr>
              <w:t xml:space="preserve"> </w:t>
            </w:r>
            <w:proofErr w:type="spellStart"/>
            <w:r w:rsidRPr="0054043A">
              <w:rPr>
                <w:rFonts w:ascii="Times New Roman" w:hAnsi="Times New Roman"/>
              </w:rPr>
              <w:t>Манзовка</w:t>
            </w:r>
            <w:proofErr w:type="spellEnd"/>
            <w:r w:rsidRPr="0054043A">
              <w:rPr>
                <w:rFonts w:ascii="Times New Roman" w:hAnsi="Times New Roman"/>
              </w:rPr>
              <w:t xml:space="preserve">, ПС 110 </w:t>
            </w:r>
            <w:proofErr w:type="spellStart"/>
            <w:r w:rsidRPr="0054043A">
              <w:rPr>
                <w:rFonts w:ascii="Times New Roman" w:hAnsi="Times New Roman"/>
              </w:rPr>
              <w:t>кВ</w:t>
            </w:r>
            <w:proofErr w:type="spellEnd"/>
            <w:r w:rsidRPr="0054043A">
              <w:rPr>
                <w:rFonts w:ascii="Times New Roman" w:hAnsi="Times New Roman"/>
              </w:rPr>
              <w:t xml:space="preserve"> Орлиная, ПС 110 кВ Раздольное-1, ПС 110 </w:t>
            </w:r>
            <w:proofErr w:type="spellStart"/>
            <w:r w:rsidRPr="0054043A">
              <w:rPr>
                <w:rFonts w:ascii="Times New Roman" w:hAnsi="Times New Roman"/>
              </w:rPr>
              <w:t>кВ</w:t>
            </w:r>
            <w:proofErr w:type="spellEnd"/>
            <w:proofErr w:type="gramEnd"/>
            <w:r w:rsidRPr="0054043A">
              <w:rPr>
                <w:rFonts w:ascii="Times New Roman" w:hAnsi="Times New Roman"/>
              </w:rPr>
              <w:t xml:space="preserve"> </w:t>
            </w:r>
            <w:proofErr w:type="spellStart"/>
            <w:r w:rsidRPr="0054043A">
              <w:rPr>
                <w:rFonts w:ascii="Times New Roman" w:hAnsi="Times New Roman"/>
              </w:rPr>
              <w:t>Реттиховка</w:t>
            </w:r>
            <w:proofErr w:type="spellEnd"/>
            <w:r w:rsidRPr="0054043A">
              <w:rPr>
                <w:rFonts w:ascii="Times New Roman" w:hAnsi="Times New Roman"/>
              </w:rPr>
              <w:t xml:space="preserve">, ПС 110 </w:t>
            </w:r>
            <w:proofErr w:type="spellStart"/>
            <w:r w:rsidRPr="0054043A">
              <w:rPr>
                <w:rFonts w:ascii="Times New Roman" w:hAnsi="Times New Roman"/>
              </w:rPr>
              <w:t>кВ</w:t>
            </w:r>
            <w:proofErr w:type="spellEnd"/>
            <w:r w:rsidRPr="0054043A">
              <w:rPr>
                <w:rFonts w:ascii="Times New Roman" w:hAnsi="Times New Roman"/>
              </w:rPr>
              <w:t xml:space="preserve"> Садовая, ПС 110 </w:t>
            </w:r>
            <w:proofErr w:type="spellStart"/>
            <w:r w:rsidRPr="0054043A">
              <w:rPr>
                <w:rFonts w:ascii="Times New Roman" w:hAnsi="Times New Roman"/>
              </w:rPr>
              <w:t>кВ</w:t>
            </w:r>
            <w:proofErr w:type="spellEnd"/>
            <w:r w:rsidRPr="0054043A">
              <w:rPr>
                <w:rFonts w:ascii="Times New Roman" w:hAnsi="Times New Roman"/>
              </w:rPr>
              <w:t xml:space="preserve"> Спутник, ПС 110 </w:t>
            </w:r>
            <w:proofErr w:type="spellStart"/>
            <w:r w:rsidRPr="0054043A">
              <w:rPr>
                <w:rFonts w:ascii="Times New Roman" w:hAnsi="Times New Roman"/>
              </w:rPr>
              <w:t>кВ</w:t>
            </w:r>
            <w:proofErr w:type="spellEnd"/>
            <w:r w:rsidRPr="0054043A">
              <w:rPr>
                <w:rFonts w:ascii="Times New Roman" w:hAnsi="Times New Roman"/>
              </w:rPr>
              <w:t xml:space="preserve"> Стройиндустрия, ПС 110 </w:t>
            </w:r>
            <w:proofErr w:type="spellStart"/>
            <w:r w:rsidRPr="0054043A">
              <w:rPr>
                <w:rFonts w:ascii="Times New Roman" w:hAnsi="Times New Roman"/>
              </w:rPr>
              <w:t>кВ</w:t>
            </w:r>
            <w:proofErr w:type="spellEnd"/>
            <w:r w:rsidRPr="0054043A">
              <w:rPr>
                <w:rFonts w:ascii="Times New Roman" w:hAnsi="Times New Roman"/>
              </w:rPr>
              <w:t xml:space="preserve"> </w:t>
            </w:r>
            <w:proofErr w:type="spellStart"/>
            <w:r w:rsidRPr="0054043A">
              <w:rPr>
                <w:rFonts w:ascii="Times New Roman" w:hAnsi="Times New Roman"/>
              </w:rPr>
              <w:t>Штыково</w:t>
            </w:r>
            <w:proofErr w:type="spellEnd"/>
            <w:r w:rsidRPr="0054043A">
              <w:rPr>
                <w:rFonts w:ascii="Times New Roman" w:hAnsi="Times New Roman"/>
              </w:rPr>
              <w:t xml:space="preserve">.                            По результатам проверки обеспечить замену ИБП (при необходимости) и направление актов проверки </w:t>
            </w:r>
            <w:proofErr w:type="gramStart"/>
            <w:r w:rsidRPr="0054043A">
              <w:rPr>
                <w:rFonts w:ascii="Times New Roman" w:hAnsi="Times New Roman"/>
              </w:rPr>
              <w:t>в</w:t>
            </w:r>
            <w:proofErr w:type="gramEnd"/>
            <w:r w:rsidRPr="0054043A">
              <w:rPr>
                <w:rFonts w:ascii="Times New Roman" w:hAnsi="Times New Roman"/>
              </w:rPr>
              <w:t xml:space="preserve"> Приморское РДУ.</w:t>
            </w:r>
          </w:p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 xml:space="preserve">3.13.  </w:t>
            </w:r>
            <w:proofErr w:type="gramStart"/>
            <w:r w:rsidRPr="0054043A">
              <w:rPr>
                <w:rFonts w:ascii="Times New Roman" w:hAnsi="Times New Roman"/>
              </w:rPr>
              <w:t>Обеспечить мониторинг наличия напряжения на ПС 110 </w:t>
            </w:r>
            <w:proofErr w:type="spellStart"/>
            <w:r w:rsidRPr="0054043A">
              <w:rPr>
                <w:rFonts w:ascii="Times New Roman" w:hAnsi="Times New Roman"/>
              </w:rPr>
              <w:t>кВ</w:t>
            </w:r>
            <w:proofErr w:type="spellEnd"/>
            <w:r w:rsidRPr="0054043A">
              <w:rPr>
                <w:rFonts w:ascii="Times New Roman" w:hAnsi="Times New Roman"/>
              </w:rPr>
              <w:t xml:space="preserve"> 1Р, ПС 110 кВ А, ПС 110 кВ Агрокомплекс, ПС 110 кВ Береговая-1, ПС 110 кВ Бурная, ПС 110 </w:t>
            </w:r>
            <w:proofErr w:type="spellStart"/>
            <w:r w:rsidRPr="0054043A">
              <w:rPr>
                <w:rFonts w:ascii="Times New Roman" w:hAnsi="Times New Roman"/>
              </w:rPr>
              <w:t>кВ</w:t>
            </w:r>
            <w:proofErr w:type="spellEnd"/>
            <w:r w:rsidRPr="0054043A">
              <w:rPr>
                <w:rFonts w:ascii="Times New Roman" w:hAnsi="Times New Roman"/>
              </w:rPr>
              <w:t xml:space="preserve"> </w:t>
            </w:r>
            <w:proofErr w:type="spellStart"/>
            <w:r w:rsidRPr="0054043A">
              <w:rPr>
                <w:rFonts w:ascii="Times New Roman" w:hAnsi="Times New Roman"/>
              </w:rPr>
              <w:t>Голубинка</w:t>
            </w:r>
            <w:proofErr w:type="spellEnd"/>
            <w:r w:rsidRPr="0054043A">
              <w:rPr>
                <w:rFonts w:ascii="Times New Roman" w:hAnsi="Times New Roman"/>
              </w:rPr>
              <w:t xml:space="preserve">, ПС 110 </w:t>
            </w:r>
            <w:proofErr w:type="spellStart"/>
            <w:r w:rsidRPr="0054043A">
              <w:rPr>
                <w:rFonts w:ascii="Times New Roman" w:hAnsi="Times New Roman"/>
              </w:rPr>
              <w:t>кВ</w:t>
            </w:r>
            <w:proofErr w:type="spellEnd"/>
            <w:r w:rsidRPr="0054043A">
              <w:rPr>
                <w:rFonts w:ascii="Times New Roman" w:hAnsi="Times New Roman"/>
              </w:rPr>
              <w:t xml:space="preserve"> Западная, ПС 110 кВ Ключи, ПС 110 кВ Лазурная, ПС 110 </w:t>
            </w:r>
            <w:proofErr w:type="spellStart"/>
            <w:r w:rsidRPr="0054043A">
              <w:rPr>
                <w:rFonts w:ascii="Times New Roman" w:hAnsi="Times New Roman"/>
              </w:rPr>
              <w:t>кВ</w:t>
            </w:r>
            <w:proofErr w:type="spellEnd"/>
            <w:r w:rsidRPr="0054043A">
              <w:rPr>
                <w:rFonts w:ascii="Times New Roman" w:hAnsi="Times New Roman"/>
              </w:rPr>
              <w:t xml:space="preserve"> </w:t>
            </w:r>
            <w:proofErr w:type="spellStart"/>
            <w:r w:rsidRPr="0054043A">
              <w:rPr>
                <w:rFonts w:ascii="Times New Roman" w:hAnsi="Times New Roman"/>
              </w:rPr>
              <w:t>Манзовка</w:t>
            </w:r>
            <w:proofErr w:type="spellEnd"/>
            <w:r w:rsidRPr="0054043A">
              <w:rPr>
                <w:rFonts w:ascii="Times New Roman" w:hAnsi="Times New Roman"/>
              </w:rPr>
              <w:t xml:space="preserve">, ПС 110 </w:t>
            </w:r>
            <w:proofErr w:type="spellStart"/>
            <w:r w:rsidRPr="0054043A">
              <w:rPr>
                <w:rFonts w:ascii="Times New Roman" w:hAnsi="Times New Roman"/>
              </w:rPr>
              <w:t>кВ</w:t>
            </w:r>
            <w:proofErr w:type="spellEnd"/>
            <w:r w:rsidRPr="0054043A">
              <w:rPr>
                <w:rFonts w:ascii="Times New Roman" w:hAnsi="Times New Roman"/>
              </w:rPr>
              <w:t xml:space="preserve"> Орлиная, ПС 110 кВ Раздольное-1, ПС 110 </w:t>
            </w:r>
            <w:proofErr w:type="spellStart"/>
            <w:r w:rsidRPr="0054043A">
              <w:rPr>
                <w:rFonts w:ascii="Times New Roman" w:hAnsi="Times New Roman"/>
              </w:rPr>
              <w:t>кВ</w:t>
            </w:r>
            <w:proofErr w:type="spellEnd"/>
            <w:r w:rsidRPr="0054043A">
              <w:rPr>
                <w:rFonts w:ascii="Times New Roman" w:hAnsi="Times New Roman"/>
              </w:rPr>
              <w:t xml:space="preserve"> </w:t>
            </w:r>
            <w:proofErr w:type="spellStart"/>
            <w:r w:rsidRPr="0054043A">
              <w:rPr>
                <w:rFonts w:ascii="Times New Roman" w:hAnsi="Times New Roman"/>
              </w:rPr>
              <w:t>Реттиховка</w:t>
            </w:r>
            <w:proofErr w:type="spellEnd"/>
            <w:r w:rsidRPr="0054043A">
              <w:rPr>
                <w:rFonts w:ascii="Times New Roman" w:hAnsi="Times New Roman"/>
              </w:rPr>
              <w:t xml:space="preserve">, ПС 110 </w:t>
            </w:r>
            <w:proofErr w:type="spellStart"/>
            <w:r w:rsidRPr="0054043A">
              <w:rPr>
                <w:rFonts w:ascii="Times New Roman" w:hAnsi="Times New Roman"/>
              </w:rPr>
              <w:t>кВ</w:t>
            </w:r>
            <w:proofErr w:type="spellEnd"/>
            <w:proofErr w:type="gramEnd"/>
            <w:r w:rsidRPr="0054043A">
              <w:rPr>
                <w:rFonts w:ascii="Times New Roman" w:hAnsi="Times New Roman"/>
              </w:rPr>
              <w:t xml:space="preserve"> Садовая, ПС 110 кВ Спутник, ПС 110кВ Стройиндустрия, ПС 110 </w:t>
            </w:r>
            <w:proofErr w:type="spellStart"/>
            <w:r w:rsidRPr="0054043A">
              <w:rPr>
                <w:rFonts w:ascii="Times New Roman" w:hAnsi="Times New Roman"/>
              </w:rPr>
              <w:t>кВ</w:t>
            </w:r>
            <w:proofErr w:type="spellEnd"/>
            <w:r w:rsidRPr="0054043A">
              <w:rPr>
                <w:rFonts w:ascii="Times New Roman" w:hAnsi="Times New Roman"/>
              </w:rPr>
              <w:t xml:space="preserve"> </w:t>
            </w:r>
            <w:proofErr w:type="spellStart"/>
            <w:r w:rsidRPr="0054043A">
              <w:rPr>
                <w:rFonts w:ascii="Times New Roman" w:hAnsi="Times New Roman"/>
              </w:rPr>
              <w:t>Штыково</w:t>
            </w:r>
            <w:proofErr w:type="spellEnd"/>
            <w:r w:rsidRPr="0054043A">
              <w:rPr>
                <w:rFonts w:ascii="Times New Roman" w:hAnsi="Times New Roman"/>
              </w:rPr>
              <w:t xml:space="preserve"> с выводом сигнализации на рабочее место оперативного персонала филиала АО «ДРСК» «Приморские ЭС» для принятия своевременных мер                       по восстановлению электропитания ИБП. (Конкретное место вывода сигнала определить в ходе реализации).</w:t>
            </w:r>
          </w:p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 xml:space="preserve">3.14.  Провести послеаварийное техническое обслуживание оборудования телемеханики на ПС 110 </w:t>
            </w:r>
            <w:proofErr w:type="spellStart"/>
            <w:r w:rsidRPr="0054043A">
              <w:rPr>
                <w:rFonts w:ascii="Times New Roman" w:hAnsi="Times New Roman"/>
              </w:rPr>
              <w:t>кВ</w:t>
            </w:r>
            <w:proofErr w:type="spellEnd"/>
            <w:r w:rsidRPr="0054043A">
              <w:rPr>
                <w:rFonts w:ascii="Times New Roman" w:hAnsi="Times New Roman"/>
              </w:rPr>
              <w:t xml:space="preserve"> </w:t>
            </w:r>
            <w:proofErr w:type="spellStart"/>
            <w:r w:rsidRPr="0054043A">
              <w:rPr>
                <w:rFonts w:ascii="Times New Roman" w:hAnsi="Times New Roman"/>
              </w:rPr>
              <w:t>Реттиховка</w:t>
            </w:r>
            <w:proofErr w:type="spellEnd"/>
            <w:r w:rsidRPr="0054043A">
              <w:rPr>
                <w:rFonts w:ascii="Times New Roman" w:hAnsi="Times New Roman"/>
              </w:rPr>
              <w:t xml:space="preserve">, ПС 110 </w:t>
            </w:r>
            <w:proofErr w:type="spellStart"/>
            <w:r w:rsidRPr="0054043A">
              <w:rPr>
                <w:rFonts w:ascii="Times New Roman" w:hAnsi="Times New Roman"/>
              </w:rPr>
              <w:t>кВ</w:t>
            </w:r>
            <w:proofErr w:type="spellEnd"/>
            <w:r w:rsidRPr="0054043A">
              <w:rPr>
                <w:rFonts w:ascii="Times New Roman" w:hAnsi="Times New Roman"/>
              </w:rPr>
              <w:t xml:space="preserve"> А, ПС 110 кВ М.</w:t>
            </w:r>
          </w:p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 xml:space="preserve">3.15.  Организовать работы по проверке и поддержанию работоспособности гарантированных источников электропитания оборудования, обеспечивающих бесперебойную работу СДТУ на ПС 110 кВ АО «ДРСК».                    В том числе по определению емкости АКБ и времени их способности обеспечивать работу ИБП.  </w:t>
            </w:r>
          </w:p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>3.16.  Выполнить послеаварийную проверку устройств АЧР на ПС 220 кВ Перевал, ПС 110 кВ Промысловка, ПС 110 кВ С55.</w:t>
            </w:r>
          </w:p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>3.16.  Устранить причины, по которым не была реализована АЧР на  ПС 220 кВ Перевал, ПС 110 кВ Промысловка, ПС 110 кВ С-55.</w:t>
            </w:r>
          </w:p>
        </w:tc>
      </w:tr>
      <w:tr w:rsidR="00A82114" w:rsidRPr="0054043A" w:rsidTr="009F4CF5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114" w:rsidRPr="0054043A" w:rsidRDefault="008626A0">
            <w:pPr>
              <w:pStyle w:val="TableContents"/>
              <w:rPr>
                <w:rFonts w:ascii="Times New Roman" w:hAnsi="Times New Roman"/>
                <w:b/>
                <w:sz w:val="22"/>
                <w:szCs w:val="22"/>
              </w:rPr>
            </w:pPr>
            <w:r w:rsidRPr="0054043A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4. Организационные мероприятия:</w:t>
            </w:r>
          </w:p>
          <w:p w:rsidR="00A82114" w:rsidRPr="0054043A" w:rsidRDefault="00A82114">
            <w:pPr>
              <w:pStyle w:val="TableContents"/>
              <w:rPr>
                <w:rFonts w:ascii="Times New Roman" w:hAnsi="Times New Roman"/>
                <w:b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>4.1. Включить в объем текущего ремонта выключателей типа GL-317, эксплуатируемых на объектах МЭС Востока, следующие работы:</w:t>
            </w:r>
          </w:p>
          <w:p w:rsidR="00A82114" w:rsidRPr="0054043A" w:rsidRDefault="008626A0">
            <w:pPr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>- измерение переходного сопротивления между выводами полюса, а также измерение сопротивления изоляции главной контактной системы на землю и сравнение результатов измерений между фазами;</w:t>
            </w:r>
          </w:p>
          <w:p w:rsidR="00A82114" w:rsidRPr="0054043A" w:rsidRDefault="008626A0">
            <w:pPr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>- измерение емкости делительных конденсаторов и сравнение результатов измерений между фазами;</w:t>
            </w:r>
          </w:p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 xml:space="preserve">- контроль состояния </w:t>
            </w:r>
            <w:proofErr w:type="spellStart"/>
            <w:r w:rsidRPr="0054043A">
              <w:rPr>
                <w:rFonts w:ascii="Times New Roman" w:hAnsi="Times New Roman"/>
              </w:rPr>
              <w:t>элегаза</w:t>
            </w:r>
            <w:proofErr w:type="spellEnd"/>
            <w:r w:rsidRPr="0054043A">
              <w:rPr>
                <w:rFonts w:ascii="Times New Roman" w:hAnsi="Times New Roman"/>
              </w:rPr>
              <w:t xml:space="preserve"> выключателей с определением процентного содержания влажности, воздуха и продуктов разложения.</w:t>
            </w:r>
          </w:p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 xml:space="preserve">4.2. Сократить периодичности проведения технического обслуживания в объеме «Ремонт», определенной заводом изготовителем в рабочей инструкции по эксплуатации № L51-004RU/03 </w:t>
            </w:r>
            <w:proofErr w:type="spellStart"/>
            <w:r w:rsidRPr="0054043A">
              <w:rPr>
                <w:rFonts w:ascii="Times New Roman" w:hAnsi="Times New Roman"/>
              </w:rPr>
              <w:t>элегазовых</w:t>
            </w:r>
            <w:proofErr w:type="spellEnd"/>
            <w:r w:rsidRPr="0054043A">
              <w:rPr>
                <w:rFonts w:ascii="Times New Roman" w:hAnsi="Times New Roman"/>
              </w:rPr>
              <w:t xml:space="preserve"> выключателей </w:t>
            </w:r>
            <w:r w:rsidRPr="0054043A">
              <w:rPr>
                <w:rFonts w:ascii="Times New Roman" w:hAnsi="Times New Roman"/>
              </w:rPr>
              <w:lastRenderedPageBreak/>
              <w:t>типа GL-317  до 1 раза в 15 лет.</w:t>
            </w:r>
          </w:p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 xml:space="preserve">4.3. Для выключателей типа GL-317 (производитель AREVA), эксплуатируемых в МЭС Востока, установить периодичность отбора проб </w:t>
            </w:r>
            <w:proofErr w:type="spellStart"/>
            <w:r w:rsidRPr="0054043A">
              <w:rPr>
                <w:rFonts w:ascii="Times New Roman" w:hAnsi="Times New Roman"/>
              </w:rPr>
              <w:t>элегаза</w:t>
            </w:r>
            <w:proofErr w:type="spellEnd"/>
            <w:r w:rsidRPr="0054043A">
              <w:rPr>
                <w:rFonts w:ascii="Times New Roman" w:hAnsi="Times New Roman"/>
              </w:rPr>
              <w:t xml:space="preserve"> для своевременного выявления в них продуктов распада, свидетельствующих о неисправностях дугогасящих камер.</w:t>
            </w:r>
          </w:p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 xml:space="preserve">4.4. Включить в обязанности оперативного персонала фиксацию в оперативном журнале результаты проверки </w:t>
            </w:r>
            <w:proofErr w:type="gramStart"/>
            <w:r w:rsidRPr="0054043A">
              <w:rPr>
                <w:rFonts w:ascii="Times New Roman" w:hAnsi="Times New Roman"/>
              </w:rPr>
              <w:t>работоспособности обогрева привода выключателей типа</w:t>
            </w:r>
            <w:proofErr w:type="gramEnd"/>
            <w:r w:rsidRPr="0054043A">
              <w:rPr>
                <w:rFonts w:ascii="Times New Roman" w:hAnsi="Times New Roman"/>
              </w:rPr>
              <w:t xml:space="preserve"> GL-317, как </w:t>
            </w:r>
            <w:proofErr w:type="spellStart"/>
            <w:r w:rsidRPr="0054043A">
              <w:rPr>
                <w:rFonts w:ascii="Times New Roman" w:hAnsi="Times New Roman"/>
              </w:rPr>
              <w:t>противоконденсационного</w:t>
            </w:r>
            <w:proofErr w:type="spellEnd"/>
            <w:r w:rsidRPr="0054043A">
              <w:rPr>
                <w:rFonts w:ascii="Times New Roman" w:hAnsi="Times New Roman"/>
              </w:rPr>
              <w:t>, так и основного, с частотой - один раз в год перед началом отопительного сезона при понижении температуры окружающего воздуха до +5°С с использованием токоизмерительных клещей.</w:t>
            </w:r>
          </w:p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 xml:space="preserve">4.5. Провести рентгеноскопическое обследование камер выключателей типа GL-317 без их вскрытия (обследование с применением рентгена) на ОРУ 500 кВ Приморская ГРЭС (В121), на ПС 500 кВ Хабаровская (ЭВ-Р-515, ЭВ-Р-511). </w:t>
            </w:r>
          </w:p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>4.6. При выполнении технического обслуживания УРЗА с проверкой действия АЧР преимущественно выполнять с фактическим отключением от цепей АЧР присоединений 6220 кВ заведенных под действие автоматики.</w:t>
            </w:r>
          </w:p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>4.7. Разработать программы оснащения устройствами контроля остаточной емкости аккумуляторной батареи в режиме онлайн. Реализацию Программы предусмотреть в рамках производственной программы 2025-2030 гг.</w:t>
            </w:r>
          </w:p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>4.8. Определить достаточность оперативно-выездных бригад и оптимальность мест их базирования с целью сокращения времени подачи напряжения потребителям в энергосистеме Приморского края.</w:t>
            </w:r>
          </w:p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>4.9. Разработать общие технические решения (с привлечением специализированных организаций), направленных на пересмотр (реализацию) алгоритмов работы системы ЧДА, с учётом обеспечения устойчивой работы генерирующего оборудования в период вывода  в ремонт генерирующего оборудования.</w:t>
            </w:r>
          </w:p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 xml:space="preserve">4.10.  Выполнить проверку расчета </w:t>
            </w:r>
            <w:proofErr w:type="spellStart"/>
            <w:r w:rsidRPr="0054043A">
              <w:rPr>
                <w:rFonts w:ascii="Times New Roman" w:hAnsi="Times New Roman"/>
              </w:rPr>
              <w:t>уставок</w:t>
            </w:r>
            <w:proofErr w:type="spellEnd"/>
            <w:r w:rsidRPr="0054043A">
              <w:rPr>
                <w:rFonts w:ascii="Times New Roman" w:hAnsi="Times New Roman"/>
              </w:rPr>
              <w:t xml:space="preserve"> устройств РЗА с учетом реализации мероприятий по РЗА субъектами электроэнергетики относительно защит присоединений 220 кВ в прилегающей сети к шинам 220 кВ Приморской ГРЭС. По результатам проверки определить необходимость изменения параметров настройки защит. </w:t>
            </w:r>
          </w:p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>4.11.  Провести межсистемную противоаварийную тренировку по тематике произошедшей аварии с участием Тихоокеанского РДУ, Приморского РДУ, ОДУ Востока, оперативного персонала Приморской ГРЭС, ОРУ 500 кВ Приморской ГРЭС, Приморских ЭС ДРСК и Приморского ПМЭС, оперативного персонала ПС 500 кВ Дальневосточная.</w:t>
            </w:r>
          </w:p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>4.12. Организовать проведение противоаварийных тренировок в структурных подразделениях АО «ДГК» с целью отработки действий персонала по организации аварийно-восстановительных работ при развороте станции с «0», с потерей собственных нужд, в условиях отрицательных температур наружного воздуха.</w:t>
            </w:r>
          </w:p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>4.13. Разработать программу и провести совместные учения по осуществлению взаимодействия с региональным штабом, генерирующими и сетевыми организациями (потребителями) при организации резервного питания от РИСЭ социально-значимых объектов и взаимной передаче оперативной информации.</w:t>
            </w:r>
          </w:p>
          <w:p w:rsidR="00A82114" w:rsidRPr="0054043A" w:rsidRDefault="00744208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 xml:space="preserve">4.14. </w:t>
            </w:r>
            <w:r w:rsidR="008626A0" w:rsidRPr="0054043A">
              <w:rPr>
                <w:rFonts w:ascii="Times New Roman" w:hAnsi="Times New Roman"/>
              </w:rPr>
              <w:t xml:space="preserve">Обратиться в ПАО «Ростелеком» с требованием организовать гарантированное 3-х часовое электропитание на узле связи в п. Кавалерово, через который транзитом организован резервный канал связи между ПС 220 кВ </w:t>
            </w:r>
            <w:proofErr w:type="gramStart"/>
            <w:r w:rsidR="008626A0" w:rsidRPr="0054043A">
              <w:rPr>
                <w:rFonts w:ascii="Times New Roman" w:hAnsi="Times New Roman"/>
              </w:rPr>
              <w:t>К</w:t>
            </w:r>
            <w:proofErr w:type="gramEnd"/>
            <w:r w:rsidR="008626A0" w:rsidRPr="0054043A">
              <w:rPr>
                <w:rFonts w:ascii="Times New Roman" w:hAnsi="Times New Roman"/>
              </w:rPr>
              <w:t xml:space="preserve"> и Приморским РДУ.</w:t>
            </w:r>
          </w:p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lastRenderedPageBreak/>
              <w:t xml:space="preserve">4.15.  </w:t>
            </w:r>
            <w:proofErr w:type="gramStart"/>
            <w:r w:rsidRPr="0054043A">
              <w:rPr>
                <w:rFonts w:ascii="Times New Roman" w:hAnsi="Times New Roman"/>
              </w:rPr>
              <w:t xml:space="preserve">Инициировать включение в повестку заседания Регионального штаба по обеспечению безопасности электроснабжения Приморского края, вопроса о необходимости разработки Порядка проведения регулярных проверок готовности функционирования каналов телефонной связи для оперативных переговоров и передачи телеметрической информации                          с </w:t>
            </w:r>
            <w:proofErr w:type="spellStart"/>
            <w:r w:rsidRPr="0054043A">
              <w:rPr>
                <w:rFonts w:ascii="Times New Roman" w:hAnsi="Times New Roman"/>
              </w:rPr>
              <w:t>энергообъектами</w:t>
            </w:r>
            <w:proofErr w:type="spellEnd"/>
            <w:r w:rsidRPr="0054043A">
              <w:rPr>
                <w:rFonts w:ascii="Times New Roman" w:hAnsi="Times New Roman"/>
              </w:rPr>
              <w:t xml:space="preserve"> (включая операторов связи), задействованных в восстановлении электроснабжения потребителей электрической энергии на территории Приморского края в случае ее полного погашения.</w:t>
            </w:r>
            <w:proofErr w:type="gramEnd"/>
          </w:p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>4.16.  Внести изменения в Инструкцию по предотвращению развития и ликвидации нарушений нормального режима электрической части ЕЭС России в операционной зоне Филиала АО «СО ЕЭС» ОДУ Востока (далее – Инструкция) в отношении порядка постановки под напряжение обесточенных систем шин с присоединенными к ним силовыми трансформаторами, имеющими значительную остаточную намагниченность. Инструкцию направить в РДУ операционной зоны Филиала АО «СО ЕЭС» ОДУ Востока для соответствующего внесения в инструкции диспетчерских центров и распространения требований Инструкции на субъекты электроэнергетики.</w:t>
            </w:r>
          </w:p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>4.17.  Проанализировать существующие схемы организации каналов связи,</w:t>
            </w:r>
            <w:r w:rsidRPr="0054043A">
              <w:rPr>
                <w:rFonts w:ascii="Times New Roman" w:hAnsi="Times New Roman"/>
                <w:strike/>
              </w:rPr>
              <w:t xml:space="preserve"> </w:t>
            </w:r>
            <w:r w:rsidRPr="0054043A">
              <w:rPr>
                <w:rFonts w:ascii="Times New Roman" w:hAnsi="Times New Roman"/>
              </w:rPr>
              <w:t xml:space="preserve">разработать и согласовать с </w:t>
            </w:r>
            <w:proofErr w:type="gramStart"/>
            <w:r w:rsidRPr="0054043A">
              <w:rPr>
                <w:rFonts w:ascii="Times New Roman" w:hAnsi="Times New Roman"/>
              </w:rPr>
              <w:t>Приморским</w:t>
            </w:r>
            <w:proofErr w:type="gramEnd"/>
            <w:r w:rsidRPr="0054043A">
              <w:rPr>
                <w:rFonts w:ascii="Times New Roman" w:hAnsi="Times New Roman"/>
              </w:rPr>
              <w:t xml:space="preserve"> РДУ реализацию мероприятий в программу ССПИ, обеспечивающих независимость каналов связи                              и резервирования контроллеров телеметрии на объектах: ПС 110 кВ А, ПС 110 кВ Залив, ПС 110 </w:t>
            </w:r>
            <w:proofErr w:type="spellStart"/>
            <w:r w:rsidRPr="0054043A">
              <w:rPr>
                <w:rFonts w:ascii="Times New Roman" w:hAnsi="Times New Roman"/>
              </w:rPr>
              <w:t>кВ</w:t>
            </w:r>
            <w:proofErr w:type="spellEnd"/>
            <w:r w:rsidRPr="0054043A">
              <w:rPr>
                <w:rFonts w:ascii="Times New Roman" w:hAnsi="Times New Roman"/>
              </w:rPr>
              <w:t xml:space="preserve"> </w:t>
            </w:r>
            <w:proofErr w:type="spellStart"/>
            <w:r w:rsidRPr="0054043A">
              <w:rPr>
                <w:rFonts w:ascii="Times New Roman" w:hAnsi="Times New Roman"/>
              </w:rPr>
              <w:t>Манзовка</w:t>
            </w:r>
            <w:proofErr w:type="spellEnd"/>
            <w:r w:rsidRPr="0054043A">
              <w:rPr>
                <w:rFonts w:ascii="Times New Roman" w:hAnsi="Times New Roman"/>
              </w:rPr>
              <w:t xml:space="preserve">, ПС 110 </w:t>
            </w:r>
            <w:proofErr w:type="spellStart"/>
            <w:r w:rsidRPr="0054043A">
              <w:rPr>
                <w:rFonts w:ascii="Times New Roman" w:hAnsi="Times New Roman"/>
              </w:rPr>
              <w:t>кВ</w:t>
            </w:r>
            <w:proofErr w:type="spellEnd"/>
            <w:r w:rsidRPr="0054043A">
              <w:rPr>
                <w:rFonts w:ascii="Times New Roman" w:hAnsi="Times New Roman"/>
              </w:rPr>
              <w:t xml:space="preserve"> </w:t>
            </w:r>
            <w:proofErr w:type="gramStart"/>
            <w:r w:rsidRPr="0054043A">
              <w:rPr>
                <w:rFonts w:ascii="Times New Roman" w:hAnsi="Times New Roman"/>
              </w:rPr>
              <w:t>Орлиная</w:t>
            </w:r>
            <w:proofErr w:type="gramEnd"/>
            <w:r w:rsidRPr="0054043A">
              <w:rPr>
                <w:rFonts w:ascii="Times New Roman" w:hAnsi="Times New Roman"/>
              </w:rPr>
              <w:t xml:space="preserve">, ПС 110 кВ Раздольное-1, ПС 110 </w:t>
            </w:r>
            <w:proofErr w:type="spellStart"/>
            <w:r w:rsidRPr="0054043A">
              <w:rPr>
                <w:rFonts w:ascii="Times New Roman" w:hAnsi="Times New Roman"/>
              </w:rPr>
              <w:t>кВ</w:t>
            </w:r>
            <w:proofErr w:type="spellEnd"/>
            <w:r w:rsidRPr="0054043A">
              <w:rPr>
                <w:rFonts w:ascii="Times New Roman" w:hAnsi="Times New Roman"/>
              </w:rPr>
              <w:t xml:space="preserve"> </w:t>
            </w:r>
            <w:proofErr w:type="spellStart"/>
            <w:r w:rsidRPr="0054043A">
              <w:rPr>
                <w:rFonts w:ascii="Times New Roman" w:hAnsi="Times New Roman"/>
              </w:rPr>
              <w:t>Реттиховка</w:t>
            </w:r>
            <w:proofErr w:type="spellEnd"/>
            <w:r w:rsidRPr="0054043A">
              <w:rPr>
                <w:rFonts w:ascii="Times New Roman" w:hAnsi="Times New Roman"/>
              </w:rPr>
              <w:t xml:space="preserve">, ПС 110 </w:t>
            </w:r>
            <w:proofErr w:type="spellStart"/>
            <w:r w:rsidRPr="0054043A">
              <w:rPr>
                <w:rFonts w:ascii="Times New Roman" w:hAnsi="Times New Roman"/>
              </w:rPr>
              <w:t>кВ</w:t>
            </w:r>
            <w:proofErr w:type="spellEnd"/>
            <w:r w:rsidRPr="0054043A">
              <w:rPr>
                <w:rFonts w:ascii="Times New Roman" w:hAnsi="Times New Roman"/>
              </w:rPr>
              <w:t xml:space="preserve"> Спутник.</w:t>
            </w:r>
          </w:p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>4.18. Региональному штабу по обеспечению безопасности электроснабжения Приморского края на заседании Оперативного штаба рассмотреть вопрос:</w:t>
            </w:r>
          </w:p>
          <w:p w:rsidR="00A82114" w:rsidRPr="0054043A" w:rsidRDefault="008626A0">
            <w:pPr>
              <w:widowControl w:val="0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>- о формировании единой (актуальной) базы/реестра наличия резервных источников (РИСЭ) у потребителей в едином формате;</w:t>
            </w:r>
          </w:p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>- о разработке порядка предоставления информации в ЕДДС или Оперативный штаб информации о включении/не включении резервных источников у потребителей при аварийных ситуациях с потерей основного питания.</w:t>
            </w:r>
          </w:p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 xml:space="preserve">4.19.  Организовать взаимодействие с заводом-изготовителем генератора ТГ-1 Владивостокской ТЭЦ-2 по определению необходимости в защите генератора от недопустимого потребления реактивной мощности. </w:t>
            </w:r>
          </w:p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>В случае определения необходимости, в рамках взаимодействия с заводом изготовителем генератора, определить требования по настройке защиты с учетом требований к селективности по отношению к ОМВ.</w:t>
            </w:r>
          </w:p>
        </w:tc>
      </w:tr>
      <w:tr w:rsidR="00A82114" w:rsidRPr="0054043A" w:rsidTr="009F4CF5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114" w:rsidRPr="0054043A" w:rsidRDefault="008626A0">
            <w:pPr>
              <w:pStyle w:val="TableContents"/>
              <w:rPr>
                <w:rFonts w:ascii="Times New Roman" w:hAnsi="Times New Roman"/>
                <w:b/>
              </w:rPr>
            </w:pPr>
            <w:r w:rsidRPr="0054043A">
              <w:rPr>
                <w:rFonts w:ascii="Times New Roman" w:hAnsi="Times New Roman"/>
                <w:b/>
              </w:rPr>
              <w:lastRenderedPageBreak/>
              <w:t>5. Извлеченные уроки: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 xml:space="preserve">5.1. Усилить </w:t>
            </w:r>
            <w:proofErr w:type="gramStart"/>
            <w:r w:rsidRPr="0054043A">
              <w:rPr>
                <w:rFonts w:ascii="Times New Roman" w:hAnsi="Times New Roman"/>
              </w:rPr>
              <w:t>контроль за</w:t>
            </w:r>
            <w:proofErr w:type="gramEnd"/>
            <w:r w:rsidRPr="0054043A">
              <w:rPr>
                <w:rFonts w:ascii="Times New Roman" w:hAnsi="Times New Roman"/>
              </w:rPr>
              <w:t xml:space="preserve"> обеспечением гарантированного функционирования каналов телефонной связи;</w:t>
            </w:r>
          </w:p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</w:rPr>
              <w:t>5.2. Своевременно и в полном объеме осуществлять контроль и ревизию средств СДТУ и АЧР;</w:t>
            </w:r>
          </w:p>
          <w:p w:rsidR="00A82114" w:rsidRPr="0054043A" w:rsidRDefault="008626A0">
            <w:pPr>
              <w:pStyle w:val="Standard"/>
              <w:jc w:val="both"/>
              <w:rPr>
                <w:rFonts w:ascii="Times New Roman" w:hAnsi="Times New Roman"/>
                <w:color w:val="FF0000"/>
              </w:rPr>
            </w:pPr>
            <w:r w:rsidRPr="0054043A">
              <w:rPr>
                <w:rFonts w:ascii="Times New Roman" w:hAnsi="Times New Roman"/>
              </w:rPr>
              <w:t xml:space="preserve">5.3. Усилить </w:t>
            </w:r>
            <w:proofErr w:type="gramStart"/>
            <w:r w:rsidRPr="0054043A">
              <w:rPr>
                <w:rFonts w:ascii="Times New Roman" w:hAnsi="Times New Roman"/>
              </w:rPr>
              <w:t>контроль за</w:t>
            </w:r>
            <w:proofErr w:type="gramEnd"/>
            <w:r w:rsidRPr="0054043A">
              <w:rPr>
                <w:rFonts w:ascii="Times New Roman" w:hAnsi="Times New Roman"/>
              </w:rPr>
              <w:t xml:space="preserve"> своевременным принятием решений по пересмотру алгоритмов работы систем защиты, в соответствии с новыми  условиями и требованиями. </w:t>
            </w:r>
          </w:p>
        </w:tc>
      </w:tr>
      <w:tr w:rsidR="00A82114" w:rsidRPr="0054043A" w:rsidTr="009F4CF5">
        <w:trPr>
          <w:trHeight w:val="14309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114" w:rsidRPr="0054043A" w:rsidRDefault="008626A0">
            <w:pPr>
              <w:pStyle w:val="TableContents"/>
              <w:rPr>
                <w:rFonts w:ascii="Times New Roman" w:hAnsi="Times New Roman"/>
              </w:rPr>
            </w:pPr>
            <w:r w:rsidRPr="0054043A">
              <w:rPr>
                <w:rFonts w:ascii="Times New Roman" w:hAnsi="Times New Roman"/>
                <w:b/>
              </w:rPr>
              <w:lastRenderedPageBreak/>
              <w:t>6. Фото места происшествия.</w:t>
            </w:r>
          </w:p>
          <w:p w:rsidR="00A82114" w:rsidRPr="0054043A" w:rsidRDefault="00A82114">
            <w:pPr>
              <w:pStyle w:val="TableContents"/>
              <w:rPr>
                <w:rFonts w:ascii="Times New Roman" w:hAnsi="Times New Roman"/>
                <w:b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114" w:rsidRPr="0054043A" w:rsidRDefault="008626A0">
            <w:pPr>
              <w:pStyle w:val="TableContents"/>
              <w:ind w:left="-105"/>
              <w:rPr>
                <w:rFonts w:ascii="Times New Roman" w:hAnsi="Times New Roman"/>
                <w:color w:val="FF0000"/>
              </w:rPr>
            </w:pPr>
            <w:r w:rsidRPr="0054043A">
              <w:rPr>
                <w:rFonts w:ascii="Times New Roman" w:hAnsi="Times New Roman"/>
                <w:noProof/>
                <w:color w:val="FF0000"/>
              </w:rPr>
              <w:drawing>
                <wp:inline distT="0" distB="0" distL="0" distR="0" wp14:anchorId="7930AB79" wp14:editId="5B2F2BE1">
                  <wp:extent cx="3604430" cy="4920018"/>
                  <wp:effectExtent l="19050" t="0" r="0" b="0"/>
                  <wp:docPr id="3" name="Рисунок 3" descr="\\10.9.243.15\Common\КОВАЛЬ сеть\АВАРИИ\Авария Прим ГРЭС\20240818_1754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0.9.243.15\Common\КОВАЛЬ сеть\АВАРИИ\Авария Прим ГРЭС\20240818_1754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5975" cy="49221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422F" w:rsidRPr="0054043A" w:rsidRDefault="000F422F">
            <w:pPr>
              <w:pStyle w:val="TableContents"/>
              <w:ind w:left="-105"/>
              <w:rPr>
                <w:rFonts w:ascii="Times New Roman" w:hAnsi="Times New Roman"/>
                <w:color w:val="FF0000"/>
              </w:rPr>
            </w:pPr>
          </w:p>
          <w:p w:rsidR="000F422F" w:rsidRPr="0054043A" w:rsidRDefault="000F422F">
            <w:pPr>
              <w:pStyle w:val="TableContents"/>
              <w:ind w:left="-105"/>
              <w:rPr>
                <w:rFonts w:ascii="Times New Roman" w:hAnsi="Times New Roman"/>
                <w:color w:val="FF0000"/>
              </w:rPr>
            </w:pPr>
            <w:r w:rsidRPr="0054043A">
              <w:rPr>
                <w:rFonts w:ascii="Times New Roman" w:hAnsi="Times New Roman"/>
                <w:noProof/>
                <w:color w:val="FF0000"/>
              </w:rPr>
              <w:drawing>
                <wp:inline distT="0" distB="0" distL="0" distR="0" wp14:anchorId="3BB3385F" wp14:editId="658661FC">
                  <wp:extent cx="4600717" cy="2954220"/>
                  <wp:effectExtent l="19050" t="0" r="9383" b="0"/>
                  <wp:docPr id="4" name="Рисунок 4" descr="C:\Users\Users2\AppData\Local\Temp\nsvB0F.tmp\ContainedTemp\pid-1396\20240818_1854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s2\AppData\Local\Temp\nsvB0F.tmp\ContainedTemp\pid-1396\20240818_1854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9565" cy="2953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2114" w:rsidRPr="0054043A" w:rsidRDefault="00A82114">
      <w:pPr>
        <w:pStyle w:val="Standard"/>
        <w:jc w:val="center"/>
        <w:rPr>
          <w:rFonts w:ascii="Times New Roman" w:hAnsi="Times New Roman"/>
          <w:sz w:val="8"/>
        </w:rPr>
      </w:pPr>
    </w:p>
    <w:sectPr w:rsidR="00A82114" w:rsidRPr="0054043A" w:rsidSect="00A82114">
      <w:footerReference w:type="default" r:id="rId9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6A0" w:rsidRDefault="008626A0" w:rsidP="00A82114">
      <w:r>
        <w:separator/>
      </w:r>
    </w:p>
  </w:endnote>
  <w:endnote w:type="continuationSeparator" w:id="0">
    <w:p w:rsidR="008626A0" w:rsidRDefault="008626A0" w:rsidP="00A8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empora LGC Uni">
    <w:altName w:val="Times New Roman"/>
    <w:panose1 w:val="020B0604020202020204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Arial"/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6A0" w:rsidRDefault="008626A0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6A0" w:rsidRDefault="008626A0" w:rsidP="00A82114">
      <w:r>
        <w:separator/>
      </w:r>
    </w:p>
  </w:footnote>
  <w:footnote w:type="continuationSeparator" w:id="0">
    <w:p w:rsidR="008626A0" w:rsidRDefault="008626A0" w:rsidP="00A82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114"/>
    <w:rsid w:val="000F422F"/>
    <w:rsid w:val="0054043A"/>
    <w:rsid w:val="00744208"/>
    <w:rsid w:val="008626A0"/>
    <w:rsid w:val="009F4CF5"/>
    <w:rsid w:val="00A8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empora LGC Uni" w:eastAsia="Times New Roman" w:hAnsi="Tempora LGC Un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82114"/>
    <w:rPr>
      <w:sz w:val="24"/>
    </w:rPr>
  </w:style>
  <w:style w:type="paragraph" w:styleId="10">
    <w:name w:val="heading 1"/>
    <w:basedOn w:val="Standard"/>
    <w:next w:val="Standard"/>
    <w:link w:val="11"/>
    <w:uiPriority w:val="9"/>
    <w:qFormat/>
    <w:rsid w:val="00A82114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Standard"/>
    <w:link w:val="20"/>
    <w:uiPriority w:val="9"/>
    <w:qFormat/>
    <w:rsid w:val="00A8211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Standard"/>
    <w:next w:val="Standard"/>
    <w:link w:val="30"/>
    <w:uiPriority w:val="9"/>
    <w:qFormat/>
    <w:rsid w:val="00A82114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Standard"/>
    <w:next w:val="Standard"/>
    <w:link w:val="40"/>
    <w:uiPriority w:val="9"/>
    <w:qFormat/>
    <w:rsid w:val="00A8211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Standard"/>
    <w:next w:val="Standard"/>
    <w:link w:val="50"/>
    <w:uiPriority w:val="9"/>
    <w:qFormat/>
    <w:rsid w:val="00A82114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82114"/>
    <w:rPr>
      <w:color w:val="000000"/>
      <w:sz w:val="24"/>
    </w:rPr>
  </w:style>
  <w:style w:type="paragraph" w:styleId="21">
    <w:name w:val="toc 2"/>
    <w:next w:val="a"/>
    <w:link w:val="22"/>
    <w:uiPriority w:val="39"/>
    <w:rsid w:val="00A8211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8211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8211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8211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8211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8211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8211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82114"/>
    <w:rPr>
      <w:rFonts w:ascii="XO Thames" w:hAnsi="XO Thames"/>
      <w:sz w:val="28"/>
    </w:rPr>
  </w:style>
  <w:style w:type="paragraph" w:customStyle="1" w:styleId="Contents1">
    <w:name w:val="Contents 1"/>
    <w:basedOn w:val="Standard"/>
    <w:next w:val="Standard"/>
    <w:link w:val="Contents10"/>
    <w:rsid w:val="00A82114"/>
    <w:rPr>
      <w:rFonts w:ascii="XO Thames" w:hAnsi="XO Thames"/>
      <w:b/>
    </w:rPr>
  </w:style>
  <w:style w:type="character" w:customStyle="1" w:styleId="Contents10">
    <w:name w:val="Contents 1"/>
    <w:basedOn w:val="Standard0"/>
    <w:link w:val="Contents1"/>
    <w:rsid w:val="00A82114"/>
    <w:rPr>
      <w:rFonts w:ascii="XO Thames" w:hAnsi="XO Thames"/>
      <w:b/>
      <w:color w:val="000000"/>
      <w:sz w:val="24"/>
    </w:rPr>
  </w:style>
  <w:style w:type="character" w:customStyle="1" w:styleId="30">
    <w:name w:val="Заголовок 3 Знак"/>
    <w:basedOn w:val="Standard0"/>
    <w:link w:val="3"/>
    <w:rsid w:val="00A82114"/>
    <w:rPr>
      <w:rFonts w:ascii="XO Thames" w:hAnsi="XO Thames"/>
      <w:b/>
      <w:i/>
      <w:color w:val="000000"/>
      <w:sz w:val="24"/>
    </w:rPr>
  </w:style>
  <w:style w:type="paragraph" w:customStyle="1" w:styleId="Contents2">
    <w:name w:val="Contents 2"/>
    <w:basedOn w:val="Standard"/>
    <w:next w:val="Standard"/>
    <w:link w:val="Contents20"/>
    <w:rsid w:val="00A82114"/>
    <w:pPr>
      <w:ind w:left="200"/>
    </w:pPr>
  </w:style>
  <w:style w:type="character" w:customStyle="1" w:styleId="Contents20">
    <w:name w:val="Contents 2"/>
    <w:basedOn w:val="Standard0"/>
    <w:link w:val="Contents2"/>
    <w:rsid w:val="00A82114"/>
    <w:rPr>
      <w:color w:val="000000"/>
      <w:sz w:val="24"/>
    </w:rPr>
  </w:style>
  <w:style w:type="paragraph" w:styleId="a3">
    <w:name w:val="header"/>
    <w:basedOn w:val="a"/>
    <w:link w:val="12"/>
    <w:rsid w:val="00A82114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1"/>
    <w:link w:val="a3"/>
    <w:rsid w:val="00A82114"/>
    <w:rPr>
      <w:color w:val="000000"/>
      <w:sz w:val="24"/>
    </w:rPr>
  </w:style>
  <w:style w:type="paragraph" w:customStyle="1" w:styleId="Standard">
    <w:name w:val="Standard"/>
    <w:link w:val="Standard0"/>
    <w:rsid w:val="00A82114"/>
    <w:rPr>
      <w:sz w:val="24"/>
    </w:rPr>
  </w:style>
  <w:style w:type="character" w:customStyle="1" w:styleId="Standard0">
    <w:name w:val="Standard"/>
    <w:link w:val="Standard"/>
    <w:rsid w:val="00A82114"/>
    <w:rPr>
      <w:color w:val="000000"/>
      <w:sz w:val="24"/>
    </w:rPr>
  </w:style>
  <w:style w:type="paragraph" w:customStyle="1" w:styleId="TableContents">
    <w:name w:val="Table Contents"/>
    <w:basedOn w:val="Standard"/>
    <w:link w:val="TableContents0"/>
    <w:rsid w:val="00A82114"/>
    <w:pPr>
      <w:widowControl w:val="0"/>
    </w:pPr>
  </w:style>
  <w:style w:type="character" w:customStyle="1" w:styleId="TableContents0">
    <w:name w:val="Table Contents"/>
    <w:basedOn w:val="Standard0"/>
    <w:link w:val="TableContents"/>
    <w:rsid w:val="00A82114"/>
    <w:rPr>
      <w:color w:val="000000"/>
      <w:sz w:val="24"/>
    </w:rPr>
  </w:style>
  <w:style w:type="paragraph" w:styleId="31">
    <w:name w:val="toc 3"/>
    <w:next w:val="a"/>
    <w:link w:val="32"/>
    <w:uiPriority w:val="39"/>
    <w:rsid w:val="00A8211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82114"/>
    <w:rPr>
      <w:rFonts w:ascii="XO Thames" w:hAnsi="XO Thames"/>
      <w:sz w:val="28"/>
    </w:rPr>
  </w:style>
  <w:style w:type="paragraph" w:customStyle="1" w:styleId="Textbody">
    <w:name w:val="Text body"/>
    <w:basedOn w:val="Standard"/>
    <w:link w:val="Textbody0"/>
    <w:rsid w:val="00A82114"/>
    <w:pPr>
      <w:spacing w:after="140" w:line="276" w:lineRule="auto"/>
    </w:pPr>
  </w:style>
  <w:style w:type="character" w:customStyle="1" w:styleId="Textbody0">
    <w:name w:val="Text body"/>
    <w:basedOn w:val="Standard0"/>
    <w:link w:val="Textbody"/>
    <w:rsid w:val="00A82114"/>
    <w:rPr>
      <w:color w:val="000000"/>
      <w:sz w:val="24"/>
    </w:rPr>
  </w:style>
  <w:style w:type="paragraph" w:customStyle="1" w:styleId="a4">
    <w:name w:val="Текст выноски Знак"/>
    <w:basedOn w:val="13"/>
    <w:link w:val="a5"/>
    <w:rsid w:val="00A82114"/>
    <w:rPr>
      <w:rFonts w:ascii="Tahoma" w:hAnsi="Tahoma"/>
      <w:sz w:val="16"/>
    </w:rPr>
  </w:style>
  <w:style w:type="character" w:customStyle="1" w:styleId="a5">
    <w:name w:val="Текст выноски Знак"/>
    <w:basedOn w:val="14"/>
    <w:link w:val="a4"/>
    <w:rsid w:val="00A82114"/>
    <w:rPr>
      <w:rFonts w:ascii="Tahoma" w:hAnsi="Tahoma"/>
      <w:color w:val="000000"/>
      <w:sz w:val="16"/>
    </w:rPr>
  </w:style>
  <w:style w:type="paragraph" w:customStyle="1" w:styleId="Contents6">
    <w:name w:val="Contents 6"/>
    <w:basedOn w:val="Standard"/>
    <w:next w:val="Standard"/>
    <w:link w:val="Contents60"/>
    <w:rsid w:val="00A82114"/>
    <w:pPr>
      <w:ind w:left="1000"/>
    </w:pPr>
  </w:style>
  <w:style w:type="character" w:customStyle="1" w:styleId="Contents60">
    <w:name w:val="Contents 6"/>
    <w:basedOn w:val="Standard0"/>
    <w:link w:val="Contents6"/>
    <w:rsid w:val="00A82114"/>
    <w:rPr>
      <w:color w:val="000000"/>
      <w:sz w:val="24"/>
    </w:rPr>
  </w:style>
  <w:style w:type="paragraph" w:customStyle="1" w:styleId="a6">
    <w:name w:val="Нижний колонтитул Знак"/>
    <w:basedOn w:val="23"/>
    <w:link w:val="a7"/>
    <w:rsid w:val="00A82114"/>
  </w:style>
  <w:style w:type="character" w:customStyle="1" w:styleId="a7">
    <w:name w:val="Нижний колонтитул Знак"/>
    <w:basedOn w:val="a0"/>
    <w:link w:val="a6"/>
    <w:rsid w:val="00A82114"/>
  </w:style>
  <w:style w:type="character" w:customStyle="1" w:styleId="50">
    <w:name w:val="Заголовок 5 Знак"/>
    <w:basedOn w:val="Standard0"/>
    <w:link w:val="5"/>
    <w:rsid w:val="00A82114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Standard0"/>
    <w:link w:val="10"/>
    <w:rsid w:val="00A82114"/>
    <w:rPr>
      <w:rFonts w:ascii="XO Thames" w:hAnsi="XO Thames"/>
      <w:b/>
      <w:color w:val="000000"/>
      <w:sz w:val="32"/>
    </w:rPr>
  </w:style>
  <w:style w:type="paragraph" w:styleId="a8">
    <w:name w:val="No Spacing"/>
    <w:link w:val="a9"/>
    <w:rsid w:val="00A82114"/>
    <w:rPr>
      <w:rFonts w:ascii="Calibri" w:hAnsi="Calibri"/>
      <w:sz w:val="22"/>
    </w:rPr>
  </w:style>
  <w:style w:type="character" w:customStyle="1" w:styleId="a9">
    <w:name w:val="Без интервала Знак"/>
    <w:link w:val="a8"/>
    <w:rsid w:val="00A82114"/>
    <w:rPr>
      <w:rFonts w:ascii="Calibri" w:hAnsi="Calibri"/>
      <w:sz w:val="22"/>
    </w:rPr>
  </w:style>
  <w:style w:type="paragraph" w:customStyle="1" w:styleId="Contents5">
    <w:name w:val="Contents 5"/>
    <w:basedOn w:val="Standard"/>
    <w:next w:val="Standard"/>
    <w:link w:val="Contents50"/>
    <w:rsid w:val="00A82114"/>
    <w:pPr>
      <w:ind w:left="800"/>
    </w:pPr>
  </w:style>
  <w:style w:type="character" w:customStyle="1" w:styleId="Contents50">
    <w:name w:val="Contents 5"/>
    <w:basedOn w:val="Standard0"/>
    <w:link w:val="Contents5"/>
    <w:rsid w:val="00A82114"/>
    <w:rPr>
      <w:color w:val="000000"/>
      <w:sz w:val="24"/>
    </w:rPr>
  </w:style>
  <w:style w:type="paragraph" w:customStyle="1" w:styleId="15">
    <w:name w:val="Гиперссылка1"/>
    <w:link w:val="aa"/>
    <w:rsid w:val="00A82114"/>
    <w:rPr>
      <w:color w:val="0000FF"/>
      <w:u w:val="single"/>
    </w:rPr>
  </w:style>
  <w:style w:type="character" w:styleId="aa">
    <w:name w:val="Hyperlink"/>
    <w:link w:val="15"/>
    <w:rsid w:val="00A82114"/>
    <w:rPr>
      <w:color w:val="0000FF"/>
      <w:u w:val="single"/>
    </w:rPr>
  </w:style>
  <w:style w:type="paragraph" w:customStyle="1" w:styleId="Footnote">
    <w:name w:val="Footnote"/>
    <w:link w:val="Footnote0"/>
    <w:rsid w:val="00A82114"/>
    <w:rPr>
      <w:rFonts w:ascii="XO Thames" w:hAnsi="XO Thames"/>
      <w:sz w:val="22"/>
    </w:rPr>
  </w:style>
  <w:style w:type="character" w:customStyle="1" w:styleId="Footnote0">
    <w:name w:val="Footnote"/>
    <w:link w:val="Footnote"/>
    <w:rsid w:val="00A82114"/>
    <w:rPr>
      <w:rFonts w:ascii="XO Thames" w:hAnsi="XO Thames"/>
      <w:color w:val="000000"/>
      <w:sz w:val="22"/>
    </w:rPr>
  </w:style>
  <w:style w:type="paragraph" w:customStyle="1" w:styleId="Contents9">
    <w:name w:val="Contents 9"/>
    <w:basedOn w:val="Standard"/>
    <w:next w:val="Standard"/>
    <w:link w:val="Contents90"/>
    <w:rsid w:val="00A82114"/>
    <w:pPr>
      <w:ind w:left="1600"/>
    </w:pPr>
  </w:style>
  <w:style w:type="character" w:customStyle="1" w:styleId="Contents90">
    <w:name w:val="Contents 9"/>
    <w:basedOn w:val="Standard0"/>
    <w:link w:val="Contents9"/>
    <w:rsid w:val="00A82114"/>
    <w:rPr>
      <w:color w:val="000000"/>
      <w:sz w:val="24"/>
    </w:rPr>
  </w:style>
  <w:style w:type="paragraph" w:styleId="16">
    <w:name w:val="toc 1"/>
    <w:next w:val="a"/>
    <w:link w:val="17"/>
    <w:uiPriority w:val="39"/>
    <w:rsid w:val="00A82114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A821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82114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82114"/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A8211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82114"/>
    <w:rPr>
      <w:rFonts w:ascii="XO Thames" w:hAnsi="XO Thames"/>
      <w:sz w:val="28"/>
    </w:rPr>
  </w:style>
  <w:style w:type="paragraph" w:styleId="ab">
    <w:name w:val="caption"/>
    <w:basedOn w:val="Standard"/>
    <w:link w:val="ac"/>
    <w:rsid w:val="00A82114"/>
    <w:pPr>
      <w:spacing w:before="120" w:after="120"/>
    </w:pPr>
    <w:rPr>
      <w:i/>
    </w:rPr>
  </w:style>
  <w:style w:type="character" w:customStyle="1" w:styleId="ac">
    <w:name w:val="Название объекта Знак"/>
    <w:basedOn w:val="Standard0"/>
    <w:link w:val="ab"/>
    <w:rsid w:val="00A82114"/>
    <w:rPr>
      <w:i/>
      <w:color w:val="000000"/>
      <w:sz w:val="24"/>
    </w:rPr>
  </w:style>
  <w:style w:type="paragraph" w:customStyle="1" w:styleId="Contents4">
    <w:name w:val="Contents 4"/>
    <w:basedOn w:val="Standard"/>
    <w:next w:val="Standard"/>
    <w:link w:val="Contents40"/>
    <w:rsid w:val="00A82114"/>
    <w:pPr>
      <w:ind w:left="600"/>
    </w:pPr>
  </w:style>
  <w:style w:type="character" w:customStyle="1" w:styleId="Contents40">
    <w:name w:val="Contents 4"/>
    <w:basedOn w:val="Standard0"/>
    <w:link w:val="Contents4"/>
    <w:rsid w:val="00A82114"/>
    <w:rPr>
      <w:color w:val="000000"/>
      <w:sz w:val="24"/>
    </w:rPr>
  </w:style>
  <w:style w:type="paragraph" w:customStyle="1" w:styleId="Index">
    <w:name w:val="Index"/>
    <w:basedOn w:val="Standard"/>
    <w:link w:val="Index0"/>
    <w:rsid w:val="00A82114"/>
  </w:style>
  <w:style w:type="character" w:customStyle="1" w:styleId="Index0">
    <w:name w:val="Index"/>
    <w:basedOn w:val="Standard0"/>
    <w:link w:val="Index"/>
    <w:rsid w:val="00A82114"/>
    <w:rPr>
      <w:color w:val="000000"/>
      <w:sz w:val="24"/>
    </w:rPr>
  </w:style>
  <w:style w:type="paragraph" w:styleId="8">
    <w:name w:val="toc 8"/>
    <w:next w:val="a"/>
    <w:link w:val="80"/>
    <w:uiPriority w:val="39"/>
    <w:rsid w:val="00A8211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82114"/>
    <w:rPr>
      <w:rFonts w:ascii="XO Thames" w:hAnsi="XO Thames"/>
      <w:sz w:val="28"/>
    </w:rPr>
  </w:style>
  <w:style w:type="paragraph" w:customStyle="1" w:styleId="Contents3">
    <w:name w:val="Contents 3"/>
    <w:basedOn w:val="Standard"/>
    <w:next w:val="Standard"/>
    <w:link w:val="Contents30"/>
    <w:rsid w:val="00A82114"/>
    <w:pPr>
      <w:ind w:left="400"/>
    </w:pPr>
  </w:style>
  <w:style w:type="character" w:customStyle="1" w:styleId="Contents30">
    <w:name w:val="Contents 3"/>
    <w:basedOn w:val="Standard0"/>
    <w:link w:val="Contents3"/>
    <w:rsid w:val="00A82114"/>
    <w:rPr>
      <w:color w:val="000000"/>
      <w:sz w:val="24"/>
    </w:rPr>
  </w:style>
  <w:style w:type="paragraph" w:customStyle="1" w:styleId="ad">
    <w:name w:val="Верхний колонтитул Знак"/>
    <w:basedOn w:val="23"/>
    <w:link w:val="ae"/>
    <w:rsid w:val="00A82114"/>
  </w:style>
  <w:style w:type="character" w:customStyle="1" w:styleId="ae">
    <w:name w:val="Верхний колонтитул Знак"/>
    <w:basedOn w:val="a0"/>
    <w:link w:val="ad"/>
    <w:rsid w:val="00A82114"/>
  </w:style>
  <w:style w:type="paragraph" w:customStyle="1" w:styleId="Contents8">
    <w:name w:val="Contents 8"/>
    <w:basedOn w:val="Standard"/>
    <w:next w:val="Standard"/>
    <w:link w:val="Contents80"/>
    <w:rsid w:val="00A82114"/>
    <w:pPr>
      <w:ind w:left="1400"/>
    </w:pPr>
  </w:style>
  <w:style w:type="character" w:customStyle="1" w:styleId="Contents80">
    <w:name w:val="Contents 8"/>
    <w:basedOn w:val="Standard0"/>
    <w:link w:val="Contents8"/>
    <w:rsid w:val="00A82114"/>
    <w:rPr>
      <w:color w:val="000000"/>
      <w:sz w:val="24"/>
    </w:rPr>
  </w:style>
  <w:style w:type="paragraph" w:customStyle="1" w:styleId="Contents100">
    <w:name w:val="Contents 10"/>
    <w:basedOn w:val="Standard"/>
    <w:next w:val="Standard"/>
    <w:link w:val="Contents101"/>
    <w:rsid w:val="00A82114"/>
    <w:pPr>
      <w:ind w:left="1800"/>
    </w:pPr>
  </w:style>
  <w:style w:type="character" w:customStyle="1" w:styleId="Contents101">
    <w:name w:val="Contents 10"/>
    <w:basedOn w:val="Standard0"/>
    <w:link w:val="Contents100"/>
    <w:rsid w:val="00A82114"/>
    <w:rPr>
      <w:color w:val="000000"/>
      <w:sz w:val="24"/>
    </w:rPr>
  </w:style>
  <w:style w:type="paragraph" w:styleId="51">
    <w:name w:val="toc 5"/>
    <w:next w:val="a"/>
    <w:link w:val="52"/>
    <w:uiPriority w:val="39"/>
    <w:rsid w:val="00A8211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82114"/>
    <w:rPr>
      <w:rFonts w:ascii="XO Thames" w:hAnsi="XO Thames"/>
      <w:sz w:val="28"/>
    </w:rPr>
  </w:style>
  <w:style w:type="paragraph" w:styleId="af">
    <w:name w:val="Balloon Text"/>
    <w:basedOn w:val="a"/>
    <w:link w:val="18"/>
    <w:rsid w:val="00A82114"/>
    <w:rPr>
      <w:rFonts w:ascii="Tahoma" w:hAnsi="Tahoma"/>
      <w:sz w:val="16"/>
    </w:rPr>
  </w:style>
  <w:style w:type="character" w:customStyle="1" w:styleId="18">
    <w:name w:val="Текст выноски Знак1"/>
    <w:basedOn w:val="1"/>
    <w:link w:val="af"/>
    <w:rsid w:val="00A82114"/>
    <w:rPr>
      <w:rFonts w:ascii="Tahoma" w:hAnsi="Tahoma"/>
      <w:color w:val="000000"/>
      <w:sz w:val="16"/>
    </w:rPr>
  </w:style>
  <w:style w:type="paragraph" w:customStyle="1" w:styleId="Internetlink">
    <w:name w:val="Internet link"/>
    <w:link w:val="Internetlink0"/>
    <w:rsid w:val="00A82114"/>
    <w:rPr>
      <w:color w:val="0000FF"/>
      <w:sz w:val="24"/>
      <w:u w:val="single"/>
    </w:rPr>
  </w:style>
  <w:style w:type="character" w:customStyle="1" w:styleId="Internetlink0">
    <w:name w:val="Internet link"/>
    <w:link w:val="Internetlink"/>
    <w:rsid w:val="00A82114"/>
    <w:rPr>
      <w:color w:val="0000FF"/>
      <w:sz w:val="24"/>
      <w:u w:val="single"/>
    </w:rPr>
  </w:style>
  <w:style w:type="paragraph" w:customStyle="1" w:styleId="13">
    <w:name w:val="Основной шрифт абзаца1"/>
    <w:link w:val="14"/>
    <w:rsid w:val="00A82114"/>
    <w:rPr>
      <w:sz w:val="24"/>
    </w:rPr>
  </w:style>
  <w:style w:type="character" w:customStyle="1" w:styleId="14">
    <w:name w:val="Основной шрифт абзаца1"/>
    <w:link w:val="13"/>
    <w:rsid w:val="00A82114"/>
    <w:rPr>
      <w:color w:val="000000"/>
      <w:sz w:val="24"/>
    </w:rPr>
  </w:style>
  <w:style w:type="paragraph" w:styleId="af0">
    <w:name w:val="List"/>
    <w:basedOn w:val="Textbody"/>
    <w:link w:val="af1"/>
    <w:rsid w:val="00A82114"/>
  </w:style>
  <w:style w:type="character" w:customStyle="1" w:styleId="af1">
    <w:name w:val="Список Знак"/>
    <w:basedOn w:val="Textbody0"/>
    <w:link w:val="af0"/>
    <w:rsid w:val="00A82114"/>
    <w:rPr>
      <w:color w:val="000000"/>
      <w:sz w:val="24"/>
    </w:rPr>
  </w:style>
  <w:style w:type="paragraph" w:styleId="af2">
    <w:name w:val="Subtitle"/>
    <w:basedOn w:val="Standard"/>
    <w:next w:val="Standard"/>
    <w:link w:val="af3"/>
    <w:uiPriority w:val="11"/>
    <w:qFormat/>
    <w:rsid w:val="00A82114"/>
    <w:rPr>
      <w:rFonts w:ascii="XO Thames" w:hAnsi="XO Thames"/>
      <w:i/>
      <w:color w:val="616161"/>
    </w:rPr>
  </w:style>
  <w:style w:type="character" w:customStyle="1" w:styleId="af3">
    <w:name w:val="Подзаголовок Знак"/>
    <w:basedOn w:val="Standard0"/>
    <w:link w:val="af2"/>
    <w:rsid w:val="00A82114"/>
    <w:rPr>
      <w:rFonts w:ascii="XO Thames" w:hAnsi="XO Thames"/>
      <w:i/>
      <w:color w:val="616161"/>
      <w:sz w:val="24"/>
    </w:rPr>
  </w:style>
  <w:style w:type="paragraph" w:styleId="af4">
    <w:name w:val="footer"/>
    <w:basedOn w:val="a"/>
    <w:link w:val="19"/>
    <w:rsid w:val="00A82114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1"/>
    <w:link w:val="af4"/>
    <w:rsid w:val="00A82114"/>
    <w:rPr>
      <w:color w:val="000000"/>
      <w:sz w:val="24"/>
    </w:rPr>
  </w:style>
  <w:style w:type="paragraph" w:customStyle="1" w:styleId="23">
    <w:name w:val="Основной шрифт абзаца2"/>
    <w:rsid w:val="00A82114"/>
  </w:style>
  <w:style w:type="paragraph" w:styleId="af5">
    <w:name w:val="Title"/>
    <w:basedOn w:val="Standard"/>
    <w:next w:val="Standard"/>
    <w:link w:val="af6"/>
    <w:uiPriority w:val="10"/>
    <w:qFormat/>
    <w:rsid w:val="00A82114"/>
    <w:rPr>
      <w:rFonts w:ascii="XO Thames" w:hAnsi="XO Thames"/>
      <w:b/>
      <w:sz w:val="52"/>
    </w:rPr>
  </w:style>
  <w:style w:type="character" w:customStyle="1" w:styleId="af6">
    <w:name w:val="Название Знак"/>
    <w:basedOn w:val="Standard0"/>
    <w:link w:val="af5"/>
    <w:rsid w:val="00A82114"/>
    <w:rPr>
      <w:rFonts w:ascii="XO Thames" w:hAnsi="XO Thames"/>
      <w:b/>
      <w:color w:val="000000"/>
      <w:sz w:val="52"/>
    </w:rPr>
  </w:style>
  <w:style w:type="character" w:customStyle="1" w:styleId="40">
    <w:name w:val="Заголовок 4 Знак"/>
    <w:basedOn w:val="Standard0"/>
    <w:link w:val="4"/>
    <w:rsid w:val="00A8211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Standard0"/>
    <w:link w:val="2"/>
    <w:rsid w:val="00A82114"/>
    <w:rPr>
      <w:rFonts w:ascii="XO Thames" w:hAnsi="XO Thames"/>
      <w:b/>
      <w:color w:val="00A0FF"/>
      <w:sz w:val="26"/>
    </w:rPr>
  </w:style>
  <w:style w:type="paragraph" w:customStyle="1" w:styleId="Contents7">
    <w:name w:val="Contents 7"/>
    <w:basedOn w:val="Standard"/>
    <w:next w:val="Standard"/>
    <w:link w:val="Contents70"/>
    <w:rsid w:val="00A82114"/>
    <w:pPr>
      <w:ind w:left="1200"/>
    </w:pPr>
  </w:style>
  <w:style w:type="character" w:customStyle="1" w:styleId="Contents70">
    <w:name w:val="Contents 7"/>
    <w:basedOn w:val="Standard0"/>
    <w:link w:val="Contents7"/>
    <w:rsid w:val="00A82114"/>
    <w:rPr>
      <w:color w:val="000000"/>
      <w:sz w:val="24"/>
    </w:rPr>
  </w:style>
  <w:style w:type="paragraph" w:styleId="af7">
    <w:name w:val="Revision"/>
    <w:link w:val="af8"/>
    <w:rsid w:val="00A82114"/>
    <w:rPr>
      <w:sz w:val="24"/>
    </w:rPr>
  </w:style>
  <w:style w:type="character" w:customStyle="1" w:styleId="af8">
    <w:name w:val="Рецензия Знак"/>
    <w:link w:val="af7"/>
    <w:rsid w:val="00A82114"/>
    <w:rPr>
      <w:color w:val="000000"/>
      <w:sz w:val="24"/>
    </w:rPr>
  </w:style>
  <w:style w:type="paragraph" w:customStyle="1" w:styleId="Heading">
    <w:name w:val="Heading"/>
    <w:basedOn w:val="Standard"/>
    <w:next w:val="Textbody"/>
    <w:link w:val="Heading0"/>
    <w:rsid w:val="00A82114"/>
    <w:pPr>
      <w:keepNext/>
      <w:spacing w:before="240" w:after="120"/>
    </w:pPr>
    <w:rPr>
      <w:rFonts w:ascii="Open Sans" w:hAnsi="Open Sans"/>
      <w:sz w:val="28"/>
    </w:rPr>
  </w:style>
  <w:style w:type="character" w:customStyle="1" w:styleId="Heading0">
    <w:name w:val="Heading"/>
    <w:basedOn w:val="Standard0"/>
    <w:link w:val="Heading"/>
    <w:rsid w:val="00A82114"/>
    <w:rPr>
      <w:rFonts w:ascii="Open Sans" w:hAnsi="Open Sans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3190</Words>
  <Characters>18187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Users2</dc:creator>
  <cp:lastModifiedBy>Павел А. Долин</cp:lastModifiedBy>
  <cp:revision>4</cp:revision>
  <dcterms:created xsi:type="dcterms:W3CDTF">2025-03-11T05:56:00Z</dcterms:created>
  <dcterms:modified xsi:type="dcterms:W3CDTF">2025-03-12T05:39:00Z</dcterms:modified>
</cp:coreProperties>
</file>